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384 vom 31. Mai 2023</w:t>
      </w:r>
    </w:p>
    <w:p>
      <w:r>
        <w:t>VD Tribunal cantonal, 2023-05-31, FR</w:t>
      </w:r>
    </w:p>
    <w:p>
      <w:r>
        <w:rPr>
          <w:b/>
        </w:rPr>
        <w:t xml:space="preserve">Quelle: </w:t>
      </w:r>
      <w:r>
        <w:t>https://mcp.opencaselaw.ch/entscheid/vd_findinfo_D_cision___2023___384</w:t>
      </w:r>
    </w:p>
    <w:p>
      <w:r>
        <w:t>FR: VD_FINDINFO Décision / 2023 / 384 du 31 mai 2023</w:t>
      </w:r>
    </w:p>
    <w:p>
      <w:r>
        <w:t>IT: VD_FINDINFO Décision / 2023 / 384 del 31 maggio 2023</w:t>
      </w:r>
    </w:p>
    <w:p>
      <w:pPr>
        <w:pStyle w:val="Heading2"/>
      </w:pPr>
      <w:r>
        <w:t>Regeste</w:t>
      </w:r>
    </w:p>
    <w:p>
      <w:r>
        <w:t>RÉCUSATION, DÉCISION D'IRRECEVABILITÉ, QUALITÉ POUR RECOURIR, ORDONNANCE DE NON-ENTRÉE EN MATIÈRE, DÉNONCIATEUR | 301 CPP (CH), 310 CPP (CH), 382 al. 1 CPP (CH), 56 let. f CPP (CH)</w:t>
      </w:r>
    </w:p>
    <w:p>
      <w:pPr>
        <w:pStyle w:val="Heading2"/>
      </w:pPr>
      <w:r>
        <w:t>Erwägungen</w:t>
      </w:r>
    </w:p>
    <w:p>
      <w:r>
        <w:rPr>
          <w:b/>
        </w:rPr>
        <w:t>E. 1.1.1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jours qui suivent la connaissance de la cause de récusation, sous peine de déchéance (ATF 140 I 271 consid. 8.4.3 et les arrêts cités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du 18 mars 2022 consid. 3.1 et les références citées). Il incombe à la partie qui se prévaut d'un motif de récusation de rendre vraisemblable qu'elle a agi en temps utile, en particulier de rendre vraisemblable le moment de la découverte de ce motif (TF 1B_117/2022 précité ; TF 1B_305/2019 du 26 novembre 2019 consid. 3.2.1 ; TF 1B_502/2018 du 12 novembre 2018 consid. 4 et les références citées).</w:t>
      </w:r>
    </w:p>
    <w:p>
      <w:r>
        <w:rPr>
          <w:b/>
        </w:rPr>
        <w:t>E. 1.2</w:t>
      </w:r>
    </w:p>
    <w:p>
      <w:r>
        <w:t>En l'espèce, la Chambre des recours pénale est compétente pour statuer sur la demande de J.________, qui a été déposée en temps utile, dès lors qu’elle est dirigée contre un procureur, soit une personne exerçant une fonction au sein du ministère public.</w:t>
      </w:r>
    </w:p>
    <w:p>
      <w:r>
        <w:rPr>
          <w:b/>
        </w:rPr>
        <w:t>E. 2</w:t>
      </w:r>
    </w:p>
    <w:p>
      <w:r>
        <w:t>Le requérant fait grief au Procureur S.________ de n’avoir donné aucune suite à ses deux dénonciations du 15 juillet 2021 dirigées contre Q.________ et R.________, selon lui dûment motivées et documentées, qui concerneraient le même complexe de faits que celui pour lequel il est renvoyé devant le tribunal de première instance et se rapporteraient à des infractions poursuivies d’office. J.________ reproche au magistrat d’avoir considéré, dans la partie « réquisitions des parties » de l’acte d’accusation du 23 mars 2023, que les dénonciations auraient dû être faites par courriers séparés documentés, qu’elles étaient tardives et qu’aucune décision ne devait être rendue à cet égard. Selon lui, le procureur aurait à tout le moins dû rendre une ordonnance de non-entrée en matière. Le magistrat aurait ainsi méconnu les dispositions topiques du CPP et les principes de légalité, de recherche de la vérité matérielle ainsi que d’indivisibilité de la plainte pénale. J.________ en déduit une apparence de prévention à son égard. Il ajoute que cette apparence ressort également de la motivation de la partie « réquisitions de parties » de l’acte d’accusation, le procureur ayant mentionné que les dénonciations du prévenu ne semblaient avoir pour but pour celui-ci que de se défausser de sa propre responsabilité et ayant attiré l’attention de J.________ sur l’infraction de dénonciation calomnieuse.</w:t>
      </w:r>
    </w:p>
    <w:p>
      <w:r>
        <w:rPr>
          <w:b/>
        </w:rPr>
        <w:t>E. 2.1.1</w:t>
      </w:r>
    </w:p>
    <w:p>
      <w:r>
        <w:t>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1B_4/2023 du 27 février 2023 consid. 3.1 ; TF 6B_24/2021 du 5 février 2021 consid. 3.2 ; TF 1B_319/2020 du 17 novembre 2020 consid. 2.1).</w:t>
      </w:r>
    </w:p>
    <w:p>
      <w:r>
        <w:rPr>
          <w:b/>
        </w:rPr>
        <w:t>E. 2.1.2</w:t>
      </w:r>
    </w:p>
    <w:p>
      <w:r>
        <w:t>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(ATF 138 IV 142 consid. 2).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138 IV 142 consid. 2.2.1 ; ATF 124 I 76 consid. 2).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2.1 ; TF 1B_222/2021 du 16 juillet 2021 consid. 2.1).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 ATF 138 IV 142 consid. 2.2.2 et les références citées). Dans ce cadre, ni les art. 29 et 30 Cst. ni l'art. 6 par. 1 CEDH ne confèrent au prévenu une protection particulière lui permettant de se plaindre de l'attitude du ministère public et des opinions exprimées par celui-ci durant les débats (ATF 124 I 76 consid. 2 ; ATF 118 Ia 95 consid. 3b ; ATF 112 Ia 142 consid. 2a et les références citées).</w:t>
      </w:r>
    </w:p>
    <w:p>
      <w:r>
        <w:rPr>
          <w:b/>
        </w:rPr>
        <w:t>E. 2.2</w:t>
      </w:r>
    </w:p>
    <w:p>
      <w:r>
        <w:t>En l'espèce, le refus du procureur de donner suite – dans le cadre de l’instruction ouverte contre J.________ – aux dénonciations de celui-ci dirigées contre Q.________ et R.________, qu’il soit fondé ou non, n’est pas susceptible en soi de donner lieu à une apparence de prévention à l’égard du prévenu. Ce n’est pas parce que le magistrat a considéré qu’il n’y avait pas – à ce stade et dans le cadre de cette enquête – matière à ouvrir une instruction à l’encontre de ces deux personnes qu’on peut en déduire qu’il a une prévention contre lui. Au demeurant, dans sa prise de position, le Procureur a exposé qu’il ne « fermait pas la porte » à une dénonciation, pour autant que celle-ci soit fait par acte séparé. De toute manière, selon la jurisprudence, une faute de procédure, voire une fausse application du droit, ne suffit pas à elle seule à donner une apparence de prévention et il appartient aux juridictions de recours de redresser d’éventuelles erreurs. La procédure de récusation n’a en effet pas pour objet de permettre aux parties de contester la manière dont l’instruction est menée. De surcroît, la motivation contenue dans l’acte d’accusation au sujet des dénonciations, qui est certes défavorable au prévenu, ne permet pas de conclure que le procureur aurait manqué d’impartialité. Au stade de la mise en accusation, celui-ci était autorisé à émettre un avis tranché sur les charges pesant sur le prévenu. Enfin, en pareille situation, on ne saurait reprocher au magistrat d’avoir rendu attentif J.________ à la teneur de l’infraction de dénonciation calomnieuse, l’application de cette disposition étant envisageable dans un tel cas de figure. Une dénonciation ne saurait en effet être formulée à la légère et le dénonciateur doit être conscient des conséquences possibles. Au demeurant, on rappellera qu’il est également procédé de la sorte, par le biais d’un formulaire idoine, avant toute audition d’une partie plaignante, sans que les procureurs n’aient de prévention à l’égard des participants. En définitive, aucun indice de prévention ne ressort des actes du Procureur S.________.</w:t>
      </w:r>
    </w:p>
    <w:p>
      <w:r>
        <w:rPr>
          <w:b/>
        </w:rPr>
        <w:t>E. 3</w:t>
      </w:r>
    </w:p>
    <w:p>
      <w:r>
        <w:t>Il résulte de ce qui précède que la demande de récusation déposée le 5 avril 2023 par J.________ contre le Procureur S.________ doit être rejetée. Recours :</w:t>
      </w:r>
    </w:p>
    <w:p>
      <w:r>
        <w:rPr>
          <w:b/>
        </w:rPr>
        <w:t>E. 4</w:t>
      </w:r>
    </w:p>
    <w:p>
      <w:r>
        <w:t>Le recourant soutient que le Ministère public central aurait rendu une ordonnance de non-entrée en matière implicite dans l’acte d’accusation du 23 mars 2023 s’agissant de ses dénonciations du 15 juillet 2021 dirigées contre Q.________ ainsi que R.________ et il reproche au procureur de ne pas avoir étendu l’enquête aux agissements de ceux-ci.</w:t>
      </w:r>
    </w:p>
    <w:p>
      <w:r>
        <w:rPr>
          <w:b/>
        </w:rPr>
        <w:t>E. 4.1.1</w:t>
      </w:r>
    </w:p>
    <w:p>
      <w:r>
        <w:t>Selon l’art. 382 al. 1 CPP, seul a la qualité pour recourir celui qui a un intérêt juridiquement protégé à l’annulation ou à la modification de la décision. Il existe un intérêt juridiquement protégé lorsque le recourant est touché directement et immédiatement dans ses droits propres, ce qui n’est pas le cas s’il est touché par un simple effet réflexe ; dans le cadre des voies de droit instituées par le CPP, un intérêt de fait ne suffit pas à conférer la qualité pour recourir.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6B_112/2022 du 10 novembre 2022 consid. 1.2). La partie recourante doit démontrer en quoi la décision attaquée viole une règle de droit destinée à protéger ses intérêts et en quoi elle en déduit un droit subjectif (TF 6B_112/2022 précité ; Calame, in : Jeanneret/Kuhn/Perrier Depeursinge [éd.], Commentaire romand, Code de procédure pénale suisse, 2 e éd., Bâle 2019, n. 2 ad art. 382 CPP). L'intérêt doit être personnel. La violation d'un intérêt relevant d'un autre sujet de droit est insuffisante pour créer la qualité pour recourir (ATF 145 IV 161 consid. 3.1). Ainsi, un prévenu ne peut se plaindre de la manière dont un coprévenu a été traité (Calame, op. cit., loc. cit. ; ATF 131 IV 191 consid. 1.2). Le prévenu ne peut pas se prévaloir d'un intérêt juridiquement protégé lorsqu'il est atteint dans ses droits par une décision par effet réflexe (CREP 10 juillet 2019/555 ; CREP 19 août 2015/553, JdT 2015 III 256) ou lorsque son coprévenu bénéficie d'une ordonnance de classement concernant le même complexe de faits (CREP 11 janvier 2017/17 ; CREP 4 décembre 2013/717).</w:t>
      </w:r>
    </w:p>
    <w:p>
      <w:r>
        <w:rPr>
          <w:b/>
        </w:rPr>
        <w:t>E. 4.1.2</w:t>
      </w:r>
    </w:p>
    <w:p>
      <w:r>
        <w:t>Conformément à l'art. 311 al. 2 CPP, le ministère public peut étendre l'instruction à d'autre prévenus et à d'autres infractions, l'art. 309 al. 3 CPP étant alors applicable. La partie plaignante est fondée à formuler une requête tendant à une telle extension de l'instruction (cf. art. 109 al. 1 CPP). Si cette requête peut être assimilée à une plainte (art. 303 et 304 CPP), il appartient alors au ministère public de rendre une décision formelle en procédant, mutatis mutandis, conformément aux art. 309 et 310 CPP (Grodecki/Cornu, in Jeanneret/Kuhn/Perrier Depeursinge, Commentaire romand, Code de procédure pénale, 2 e éd. 2019, n° 17 ad art. 311 CPP ; Moreillon/Parein-Reymond, Petit commentaire, Code de procédure pénale, 2 e éd. 2019, n° 15 ad art. 311 CPP). S'il refuse la requête d'extension, sa décision s'apparente à une non-entrée en matière au sens de l'art. 310 CPP (Schmid/Jositsch, Schweizerische Strafprozessordnung [StPO], Praxiskommentar, 3 e éd. 2018, n° 7 ad art. 311 CPP ; TF 6B_1276/2019 du 27 février 2020 consid. 3.1).</w:t>
      </w:r>
    </w:p>
    <w:p>
      <w:r>
        <w:rPr>
          <w:b/>
        </w:rPr>
        <w:t>E. 4.1.3</w:t>
      </w:r>
    </w:p>
    <w:p>
      <w:r>
        <w:t>Chacun a le droit de dénoncer des infractions à une autorité de poursuite pénale, par écrit ou oralement (art. 301 al. 1 CPP). L’autorité de poursuite pénale informe le dénonciateur, à sa demande, sur la suite qu’elle a donnée à sa dénonciation (art. 301 al. 2 CPP). Le dénonciateur qui n’est ni lésé, ni partie plaignante ne jouit d’aucun autre droit à la procédure (art. 301 al. 3 CPP).</w:t>
      </w:r>
    </w:p>
    <w:p>
      <w:r>
        <w:rPr>
          <w:b/>
        </w:rPr>
        <w:t>E. 4.2</w:t>
      </w:r>
    </w:p>
    <w:p>
      <w:r>
        <w:t>En l’espèce, la soi-disant ordonnance de non-entrée en matière implicite entreprise se rapporterait à Q.________ et R.________ comme prévenus et à N.________, ou a d’autres éventuels créanciers de W.________, comme lésés potentiels. Le recourant n’invoque quant à lui pas avoir requis l’extension de l’instruction en qualité de partie plaignante ni par conséquent être directement concerné ni concrètement lésé par le refus du Ministère public d’étendre l’instruction à ce stade contre Q.________ et R.________. Il n’est pas directement et immédiatement touché dans ses droits propres et n’est donc pas lésé par les prétendus agissements de Q.________ et R.________. De son propre aveu, il n’est que le dénonciateur de ceux-ci. A juste titre dès lors que les infractions qui pourraient leur être reprochées, selon le recourant, seraient la gestion fautive et le faux dans les titres. Or, seule N.________, ou d’éventuels autres créanciers de W.________, pourraient être les victimes de l’infraction de gestion fautive, vu que ce sont eux qui seraient susceptibles d’être lésés par la péjoration de la situation financière de W.________, et non le recourant. S’agissant du faux dans les titres, à nouveau, les droits particuliers du recourant ne sont absolument pas lésés, le fait que ses salaires n’aient pas été mentionnés dans la comptabilité ne lui portant pas préjudice. Or, le dénonciateur, qui n’est pas lésé dans ses droits propres ni partie plaignante, n’a pas de droit de recourir contre un refus d’étendre l’instruction à d’autres prévenus. Seule la partie plaignante pourrait, dans un tel cas, être lésée par ce refus d’extension, qui s’apparenterait à une non-entrée en matière au sens de l’art. 310 CPP (cf. supra consid. 4.1.2). Pour tous ces motifs, le recourant, qui n’a que la qualité de dénonciateur, échoue à établir qu’il a un intérêt juridiquement protégé à recourir contre le refus du procureur d’étendre l’instruction à d’autres prévenus. Le recourant ne saurait pas plus se prévaloir de sa qualité de prévenu. Comme cela ressort clairement de la doctrine précitée, un prévenu ne peut pas se plaindre de la manière dont un coprévenu a été traité, notamment lorsque celui-ci bénéficie d’une ordonnance de classement pour le même complexe de fait. A fortiori ne saurait-il se plaindre du fait que l’instruction n’a pas été étendue à un tiers. Le recourant n’a pas de droit subjectif à faire valoir et un intérêt de fait, la simple perspective d’un intérêt juridique futur ou l’intérêt théorique à ce qu’il ne soit pas jugé seul ne suffit pas à lui conférer la qualité pour recourir. En définitive, la qualité pour recourir doit donc être déniée à J.________.</w:t>
      </w:r>
    </w:p>
    <w:p>
      <w:r>
        <w:rPr>
          <w:b/>
        </w:rPr>
        <w:t>E. 5</w:t>
      </w:r>
    </w:p>
    <w:p>
      <w:r>
        <w:t>Au vu de ce qui précède, le recours de J.________ doit être déclaré irrecevable, sans échange d’écriture (art. 390 al. 2 CPP). Frais :</w:t>
      </w:r>
    </w:p>
    <w:p>
      <w:r>
        <w:rPr>
          <w:b/>
        </w:rPr>
        <w:t>E. 6</w:t>
      </w:r>
    </w:p>
    <w:p>
      <w:r>
        <w:t>Les frais des procédures de récusation et de recours, par 1’320 fr. (art. 20 al. 1 TFIP [tarif des frais de procédure et indemnités en matière pénale du 28 septembre 2010 ; BLV 312.03.1]), seront mis à la charge de J.________, qui succombe, conformément aux art. 59 al. 4 et 428 al. 1 CPP. Par ces motifs, la Chambre des recours pénale prononce : I. La demande de récusation déposée le 5 avril 2023 par J.________ à l’encontre du Procureur S.________ est rejetée. II. Le recours est irrecevable. III. Les frais d’arrêt, par 1’320 fr. (mille trois cent vingt francs), sont mis à la charge de J.________. IV. L’arrêt est exécutoire. La présidente :               La greffière : Du Le présent arrêt, dont la rédaction a été approuvée à huis clos, est notifié, par l'envoi d'une copie complète, à : - Me Nicolas Blanc, avocat (pour J.________), - Me Robert Fox, avocat (pour N.________), - Ministère public central, et communiqué à : ‑ M. le Procureur du Ministère public central, division affaires spéciales, - Mme la Présidente du Tribunal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