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263 vom 20. März 2023</w:t>
      </w:r>
    </w:p>
    <w:p>
      <w:r>
        <w:t>VD Tribunal cantonal, 2023-03-20, FR</w:t>
      </w:r>
    </w:p>
    <w:p>
      <w:r>
        <w:rPr>
          <w:b/>
        </w:rPr>
        <w:t xml:space="preserve">Quelle: </w:t>
      </w:r>
      <w:r>
        <w:t>https://mcp.opencaselaw.ch/entscheid/vd_findinfo_D_cision___2023___263</w:t>
      </w:r>
    </w:p>
    <w:p>
      <w:r>
        <w:t>FR: VD_FINDINFO Décision / 2023 / 263 du 20 mars 2023</w:t>
      </w:r>
    </w:p>
    <w:p>
      <w:r>
        <w:t>IT: VD_FINDINFO Décision / 2023 / 263 del 20 marzo 2023</w:t>
      </w:r>
    </w:p>
    <w:p>
      <w:pPr>
        <w:pStyle w:val="Heading2"/>
      </w:pPr>
      <w:r>
        <w:t>Regeste</w:t>
      </w:r>
    </w:p>
    <w:p>
      <w:r>
        <w:t>PREUVE ILLICITE, APPAREIL DE PRISE DE VUE ET/OU D'ENREGISTREMENT SONORE, RACISME, ADMISSION DE LA DEMANDE, INTÉRÊT JURIDIQUEMENT PROTÉGÉ, POLICE | 177 al. 1 CP, 261bis CP, 141 al. 2 CPP (CH), 382 al. 1 CPP (CH), 394 let. b CPP (CH)</w:t>
      </w:r>
    </w:p>
    <w:p>
      <w:pPr>
        <w:pStyle w:val="Heading2"/>
      </w:pPr>
      <w:r>
        <w:t>Erwägungen</w:t>
      </w:r>
    </w:p>
    <w:p>
      <w:r>
        <w:rPr>
          <w:b/>
        </w:rPr>
        <w:t>E. 1.1</w:t>
      </w:r>
    </w:p>
    <w:p>
      <w:r>
        <w:t>L'art. 393 al. 1 let. a CPP précise que le recours est recevable contre les décisions et les actes de procédure de la police, du ministère public et des autorités pénales compétentes en matière de contraventions. Le recours est en revanche irrecevable lorsque le ministère public ou l'autorité pénale compétente en matière de contraventions rejette une réquisition de preuves qui peut être réitérée sans préjudice juridique devant le tribunal de première instance (art. 394 let. b CPP; ATF 143 IV 475 consid. 2.5).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TF 1B_485/2021 du 26 novembre 2021 consid. 2.1 ; 1B_415/2018 du 19 septembre 2018 consid. 3; 1B_312/2016 du 10 novembre 2016 consid. 2.1). Le législateur a eu en vue de soumettre de manière générale à recours " tout acte de procédure [...], y compris toute abstention ou toute omission "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144 IV 81 consid. 2.3.1 et les références citées; TF 1B_141/2021 du 21 juin 2021 consid. 2.1).</w:t>
      </w:r>
    </w:p>
    <w:p>
      <w:r>
        <w:rPr>
          <w:b/>
        </w:rPr>
        <w:t>E. 1.2</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w:t>
      </w:r>
    </w:p>
    <w:p>
      <w:r>
        <w:rPr>
          <w:b/>
        </w:rPr>
        <w:t>E. 1.3</w:t>
      </w:r>
    </w:p>
    <w:p>
      <w:r>
        <w:t>; ATF 140 IV 67 consid. 2.1.1; ATF 133 IV 308 consid. 8.2 et les références citées ; TF 6B_644/2020 du 14 octobre 2020 consid. 1.2). 2.2.2 Selon l’art. 177 al. 1 CP, se rend coupable d'injure – infraction punie sur plainte d’une peine pécuniaire de 90 jours-amende au plus - celui qui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(ATF 132 IV 112 consid. 2.1 p. 115;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2.2.3 Comme l’enregistrement de l’appel téléphonique litigieux est une preuve récoltée par une personne privée – en l’espèce le plaignant – à l’insu de son interlocuteur, elle n’est exploitable selon la jurisprudence précitée que si, cumulativement, cet enregistrement aurait pu être obtenu par les autorités de poursuite pénale conformément à la loi et si une pesée des intérêts en présence justifie son exploitation (ATF 147 IV 16 consid. 1.1). En tout état de cause, au stade de l'instruction, il convient de ne constater l'inexploitabilité de ce genre de moyen de preuve que dans des cas manifestes (ATF 143 IV 387 consid. 4.5 et 4.6). 2.3 En l’espèce, s’agissant d’une conversation téléphonique, cette preuve aurait pu être obtenue par les autorités de poursuite pénale conformément à la loi, soit l’art. 269 CPP et les art. 2 let. a et 8 let. a de la LSCPT ( Loi fédérale du 18 mars 2016 sur la surveillance de la correspondance par poste et télécommunication, RS 780.1 ) et les art. 8 et 60 ss de l’OSCPT (Ordonnance du 31 octobre 2001 sur la surveillance de la correspondance par poste et télécommunication ; RS : 780.11). Il reste à déterminer si, au terme d’une pesée des intérêts en présence, le Ministère public pouvait d’emblée, et à ce stade très précoce de l’enquête, considérer que la preuve n’était pas exploitable. Tel n’est pas le cas. En effet, comme le Tribunal fédéral exige de prendre en considération toutes les circonstances concrètes du cas, et que les faits n’ont pas été instruits, il est difficile de se prononcer à ce stade. Avec le Ministère public, il faut considérer que si les propos qui ont été tenus ne relèvent que de l’infraction d’injure, la gravité exigée par l’art. 141 al. 2 CPP ne peut pas être atteinte. En revanche, si c’est l’infraction de discrimination raciale qui devrait être envisagée, il n’est pas possible de dire – sans instruction sur les propos en cause – qu’il est manifeste que le cas ne revêtirait pas la gravité exigée. 3. En définitive, le recours doit être admis et l’ordonnance du Ministère public central réformée en ce sens que la clé USB contenant l’enregistrement de l’appel téléphonique effectué par le recourant est admise comme moyen de preuve et versée au dossier de la cause. Vu l’admission du recours, les frais de la procédure, constitués en l’espèce du seul émolument d'arrêt, par 1’320 fr. (art. 20 al. 1 TFIP [Tarif des frais de procédure et indemnités en matière pénale du 28 septembre 2010; BLV 312.03.1]), seront laissés à la charge de l’Etat (art. 428 al. 4 CPP). Le recourant, qui a procédé avec l’assistance d’un conseil de choix et qui a obtenu gain de cause, a droit, à la charge de l’Etat, à une indemnité pour ses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 d’avocat à ce tarif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1 er novembre 2022 est réformée en ce sens que la clé USB contenant l’enregistrement de l’appel téléphonique effectué par le recourant le 11 mars 2022 est versée au dossier de la cause. III. Les frais d’arrêt, par 1’320 fr. (mille trois cent vingt francs), sont laissés à la charge de l’Etat. IV. Une indemnité de 989 fr. (neuf cent huitante-neuf francs) est allouée au recourant pour les dépenses obligatoires occasionnées par la procédure de recours, à la charge de l’Etat. V. L’arrêt est exécutoire. La présidente :               La greffière : Du Le présent arrêt, dont la rédaction a été approuvée à huis clos, est notifié, par l'envoi d'une copie complète, à : - Me Phillipe Nantermod, avocat (pour D.________),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1.4</w:t>
      </w:r>
    </w:p>
    <w:p>
      <w:r>
        <w:t>Dans l’arrêt publié aux ATF 143 IV 275 consid. 2 (en all.), déjà cité, repris en français dans un arrêt non publié (TF 1B_485/2021 du 26 novembre 2021 consid. 2.4), le Tribunal fédéral a précisé que l'autorité de dernière instance cantonale qui n'entrait pas en matière sur un recours au sens des art. 393 ss CPP contre le refus (ou l’acceptation) par le Ministère public de retirer un moyen de preuve prétendument inexploitable, faute de préjudice irréparable ou d'intérêt juridiquement protégé, contrevenait au droit fédéral (cf. ATF 143 IV 475 consid. 2; voir également TF 1B_549/2019 du 10 mars 2020 consid. 2.4; 1B_304/2018 du 13 novembre 2018 consid. 2.3). Il a expressément considéré que la recevabilité du recours pouvait, dans ce cas, d’autant moins être exclue sur la base de l’art. 394 let. b CPP que cette disposition valait pour les réquisitions de preuve et non pour l’admissibilité des preuves illicites (ATF 143 IV 275 consid. 2.4).</w:t>
      </w:r>
    </w:p>
    <w:p>
      <w:r>
        <w:rPr>
          <w:b/>
        </w:rPr>
        <w:t>E. 1.5</w:t>
      </w:r>
    </w:p>
    <w:p>
      <w:r>
        <w:t>En l’espèce, le Ministère public soutient que le recours est irrecevable au sens de l’art. 394 let. b CPP car lui-même aurait rejeté une réquisition de preuve qui pourrait être réitérée sans préjudice juridique devant le tribunal de première instance. Or, en dépit de ce qu’il soutient, le procureur a statué sur l’admissibilité d’une preuve produite au dossier, et non sur une réquisition de preuve. Son argument est dès lors erroné. Du reste, dans sa décision, ce magistrat a cité et repris textuellement la teneur de l’art. 141 al. 5 CPP, disposition qui prévoit que « les pièces relatives aux moyens de preuve non exploitables doivent être retirées du dossier pénal, conservées à part jusqu’à la clôture définitive de la procédure, puis détruites ». C’est bien qu’il entendait statuer sur l’exploitabilité de la clé USB litigieuse et de l’enregistrement qu’elle est censée contenir. Au vu de ce qui précède, le recours est donc ouvert. Déposé en temps utile (art. 396 al. 1 CPP), par une partie qui prétend que la preuve ne doit pas être retranchée et qui a donc un intérêt à recourir (art. 382 al. 1 CPP), et dans les formes prescrites (art. 385 al. 1 CPP), il est recevable. 2. 2.1 L'art. 141 CPP règle la question de l'exploitation des moyens de preuve obtenus illégalement. Selon l'art. 141 al. 2 CPP, les preuves qui ont été administrées d'une manière illicite (in strafbarer Weise, in modo penalmente illecito)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avaient pu être recueillies licitement par les autorités pénales et si, d'autre part, une pesée des intérêts en présence plaide pour une exploitabilité (ATF 147 IV 16 consid. 1.1; 146 IV 226 consid. 2.1; cf. TF 6B_862/2021 du 21 juin 2022 consid. 2.1 ; 6B_53/2020 du 14 juillet 2020 consid. 1.1;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9 consid. 1.3.1 et 1.4; ATF 146 IV 226 consid. 2 et les références citées ; TF 6B_1133/2021 du 1er février 2023 consid. 2.3.1, destiné à la publication). Dans un arrêt récent, le Tribunal fédéral a essayé de circonscrire ce qu’il fallait entendre par « infraction grave » au sens de l’art. 141 al. 2 CPP : il a posé que ce n'est pas à l'aune de la peine menace encourue mais à celle de la gravité du cas d'espèce qu'il fallait déterminer si on avait affaire à une telle infraction ; il a également écarté la thèse de certains auteurs (dont Moreillon/Parein Reymond, Petit commentaire, Code de procédure pénale, 2 e éd. 2016 n. 13 ad art. 141 CPP, auxquels le recourant se réfère) qui soutiennent que seules les infractions qui figurent dans une certaine liste (par exemple celle de l’art. 269 al. 2 CPP) doivent être considérées comme graves ; bien plutôt, le Tribunal fédéral considère que, ce qui est déterminant, c’est la gravité du fait concrètement reproché, ce qui doit se mesurer à l’aulne de critères tels que le bien juridiquement protégé, la mesure dans laquelle ce bien a été menacé ou violé, la manière dont l’auteur a procédé ainsi que ses motifs (ATF 147 IV 9 consid. 1.4.2 in fine et les références citées). En tout état de cause, au stade de l'instruction, la jurisprudence précise qu’il convient de ne constater l'inexploitabilité de ce genre de moyen de preuve que dans des cas manifestes (ATF 143 IV 387 consid. 4.5 et 4.6 ; TF 1B_234/2018 du 27 juillet 2018 consid. 3.1, où il était allégué que la preuve – l’enregistrement d’une conversation – avait été obtenue en violation de l’art. 179ter CP ; Moreillon/Parein Reymond, op. cit., n.</w:t>
      </w:r>
    </w:p>
    <w:p>
      <w:r>
        <w:rPr>
          <w:b/>
        </w:rPr>
        <w:t>E. 3</w:t>
      </w:r>
    </w:p>
    <w:p>
      <w:r>
        <w:t>1; arrêt 1B_187/2021 du 18 mai 2021 consid. 3.1). Le Tribunal fédéral a précisé que l'autorité de dernière instance cantonale qui n'entrait pas en matière sur un recours au sens des art. 393 ss CPP contre le refus par le Ministère public de retirer un moyen de preuve prétendument inexploitable, faute de préjudice irréparable ou d'intérêt juridiquement protégé, contrevenait au droit fédéral (cf. ATF 143 IV 475 consid. 2; voir également TF 1B_549/2019 du 10 mars 2020 consid. 2.4; 1B_304/2018 du 13 novembre 2018 consid. 2.3).</w:t>
      </w:r>
    </w:p>
    <w:p>
      <w:r>
        <w:rPr>
          <w:b/>
        </w:rPr>
        <w:t>E. 5</w:t>
      </w:r>
    </w:p>
    <w:p>
      <w:r>
        <w:t>ad art. 141 CPP). 2.2 2.2.1 Aux termes de l'art. 261bis CP, se rend coupable de discrimination raciale – infraction punie d’une peine privative de liberté de trois ans au plus ou d’une peine pécuniaire -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L'art. 261bis CP vise notamment à protéger la dignité que tout homme acquiert dès la naissance et l'égalité entre les êtres humains. En protégeant l'individu du fait de son appartenance à un groupe ethnique ou religieux, la paix publique est indirectement protégée (ATF 148 IV 188 consid. 1.3 ; 140 IV 67 consid. 2.1.1; 133 IV 308 consid. 8.2 et les références citées). A la lumière de l'objectif poursuivi par la loi, l'art. 261bis al. 4 première partie CP protège directement la dignité de l'homme en sa qualité de membre d'une race, d'une ethnie ou d'une religion. Constituent un rabaissement ou une discrimination au sens de cette norme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143 IV 193 consid. 1 ; ATF 140 IV 67 consid. 2.1.1 ; ATF 133 IV 308 c. 8.2 et les réf. citées).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(ATF 148 IV 188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