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 vom 30. November 2022</w:t>
      </w:r>
    </w:p>
    <w:p>
      <w:r>
        <w:t>VD Tribunal cantonal, 2022-11-30, FR</w:t>
      </w:r>
    </w:p>
    <w:p>
      <w:r>
        <w:rPr>
          <w:b/>
        </w:rPr>
        <w:t xml:space="preserve">Quelle: </w:t>
      </w:r>
      <w:r>
        <w:t>https://mcp.opencaselaw.ch/entscheid/vd_findinfo_D_cision___2023___2</w:t>
      </w:r>
    </w:p>
    <w:p>
      <w:r>
        <w:t>FR: VD_FINDINFO Décision / 2023 / 2 du 30 novembre 2022</w:t>
      </w:r>
    </w:p>
    <w:p>
      <w:r>
        <w:t>IT: VD_FINDINFO Décision / 2023 / 2 del 30 novembre 2022</w:t>
      </w:r>
    </w:p>
    <w:p>
      <w:pPr>
        <w:pStyle w:val="Heading2"/>
      </w:pPr>
      <w:r>
        <w:t>Regeste</w:t>
      </w:r>
    </w:p>
    <w:p>
      <w:r>
        <w:t>ASSISTANCE JUDICIAIRE, DÉFENSE OBLIGATOIRE, DÉFENSE D'OFFICE, REJET DE LA DEMANDE, VOIES DE FAIT, INJURE | 130 let. c CPP (CH), 132 CPP (CH), 136 CPP (CH), 385 al. 1 CPP (CH), 393 al. 1 let. a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ou d’octroyer l’assistance judiciaire gratuite (art. 136 CPP) est ainsi susceptible de recours selon les art. 393 ss CPP (Harari/Corminboeuf Harari, in : Jeanneret et al. [éd.], Commentaire romand, Code de procédure pénale suisse, 2 e éd., Bâle 2019 [ci-après : CR CPP], n. 11 ad art. 132 CPP et n. 16 ad art. 136 CPP). Le recours doit être adressé par écrit, dans un délai de dix jours dès la notification des décision attaquées (cf. art. 384 let. b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 En l’espèce, le recours a été interjeté en temps utile auprès de l’autorité compétente par une partie qui a qualité pour recourir.</w:t>
      </w:r>
    </w:p>
    <w:p>
      <w:r>
        <w:rPr>
          <w:b/>
        </w:rPr>
        <w:t>E. 1.2.1</w:t>
      </w:r>
    </w:p>
    <w:p>
      <w:r>
        <w:t>Le recours s’exerce par le dépôt d’un mémoire écrit et dûment motivé (art. 390 al. 1 et 396 al. 1 CPP). Les exigences de motivation du recours sont posées à l’art. 385 al. 1 CPP, qui prévoit que la personne ou l’autorité qui recourt doit indiquer précisément les points de la décision qu’elle attaque (let. a), les motifs qui commandent une autre décision (let. b) et les moyens de preuve qu’elle invoque (let. c). Le recourant doit en particulier énoncer « les motifs qui commandent une autre décision » (art. 385 al. 1 let. b CPP), à savoir les arguments, de fait ou de droit, sur lesquels il prétend se fonder pour faire modifier la décision en sa faveur (TF 1B_510/2020 du 15 septembre 2020 consid. 2.2 et réf. cit. ; Lieber, in : Donatsch/Lieber/Summers/Wohlers [éd.], Zürcher Kommentar, Kommentar zur Schwei­zerischen Strafprozessordnung, 3 e éd. 2020, n. 2 ad art. 385 StPO). Ainsi, il doit indiquer dans quelle mesure et sous quel angle il entend, notamment, critiquer l’établissement des faits ou l’application du droit (Calame, in : CR CPP, op. cit., n. 20 ad art. 385 CPP). L’art. 385 al. 2, 1 re phr.,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 citées).</w:t>
      </w:r>
    </w:p>
    <w:p>
      <w:r>
        <w:rPr>
          <w:b/>
        </w:rPr>
        <w:t>E. 1.2.2</w:t>
      </w:r>
    </w:p>
    <w:p>
      <w:r>
        <w:t>En l’espèce, le recours de K.________ est recevable en tant qu’il concerne le refus de la désignation d’un défenseur d’office, les conditions de motivation posées par l’art. 385 al. 1 CPP étant manifestement réalisées. Les pièces nouvelles produites avec le recours (P. 15/1/3 à P. 15/1/5), nécessaires au traitement du recours, sont également recevables (art. 389 al. 3 CPP). En revanche, en tant que le recours vise le rejet de l’octroi de l’assis­tance judiciaire, et plus précisément le refus de la désignation d’un conseil juridique gratuit, le recours paraît souffrir d’un défaut de motivation, le recourant ne développant aucun moyen en lien avec d’éventuelles conclusions civiles et la possible difficulté à en prendre. La question de la recevabilité de la conclusion II du recours de K.________ peut toutefois rester ouverte, le recours devant de toute manière être rejeté pour les motifs exposés ci-après.</w:t>
      </w:r>
    </w:p>
    <w:p>
      <w:r>
        <w:rPr>
          <w:b/>
        </w:rPr>
        <w:t>E. 2</w:t>
      </w:r>
    </w:p>
    <w:p>
      <w:r>
        <w:t>e éd., Bâle 2014, n. 30 ad art.130 CPP et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6B_508/2020 du 7 janvier 2021 consid. 2.1.1; TF 1B_493/2019 du 20 décembre 2019 consid. 2.1; TF 1B_285/2016 du 1er septembre 2016 consid. 2.1 et réf. cit.).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(mêmes arrêts).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 Santamaria, op. cit., n. 31 ad art. 130 CPP).</w:t>
      </w:r>
    </w:p>
    <w:p>
      <w:r>
        <w:rPr>
          <w:b/>
        </w:rPr>
        <w:t>E. 2.1</w:t>
      </w:r>
    </w:p>
    <w:p>
      <w:r>
        <w:t>; ATF 131 I 350 consid. 3.1 ; TF 6B_1324/2021 du 20 septembre 2022 consid. 2.1 et les réf. cit.).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6B_1324/2021 précité consid. 2.1 et réf. cit.).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6B_1324/2021 précité consid. 2.1 et les réf. cit.). Celui qui ne fait pas valoir de telles prétentions ne peut fonder sa requête sur l’art. 136 CPP (TF 1B_254/2013 du 27 septembre 2013 consid. 2.1.1).</w:t>
      </w:r>
    </w:p>
    <w:p>
      <w:r>
        <w:rPr>
          <w:b/>
        </w:rPr>
        <w:t>E. 2.2.1</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6B_508/2020 du 7 janvier 2021 consid. 2.1.1; TF 1B_493/2019 du 20 décembre 2019 consid. 2.1; TF 1B_285/2016 du 1er septembre 2016 consid. 2.1 et réf. cit.).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 e éd., Bâle 2016, n. 15 ad art. 130 CPP et réf. cit.).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1B_483/2022 du 28 septembre 2022 consid. 3 ; TF 1B_95/2022 précité consid. 3.2 ;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1B_483/2022 précité consid. 3 ; TF 1B_95/2022 précité consid. 3.2 ; TF 1B_591/2021 du 12 janvier 2022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 tenant principalement à la nature de la cause - et sur des éléments subjectifs, fondés sur l'aptitude concrète du requérant à mener seul la procédure (TF 1B_483/2022 précité consid. 3 ; TF 1B_95/2022 précité consid. 3.2 ; TF 1B_591/2021 du 12 janvier 2022 consid. 2.1 et l'arrêt cité). S'agissant de la difficulté objective de la cause, à l'instar de ce qu'elle a développé en rapport avec les chances de succès d'un recours (cf. ATF 139 III 396 consid. 1.2 ; ATF 129 I 129 consid. 2.3.1 ; TF 1B_483/2022 précité consid. 3 ; TF 1B_95/2022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1B_483/2022 précité consid. 3 ; TF 1B_95/2022 précité consid. 3.2).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1B_483/2022 précité consid. 3 ; TF 1B_95/2022 précité consid. 3.2 ; TF 1B_591/2021 du 12 janvier 2022 consid. 2.1 et arrêts cités).</w:t>
      </w:r>
    </w:p>
    <w:p>
      <w:r>
        <w:rPr>
          <w:b/>
        </w:rPr>
        <w:t>E. 2.2.3</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w:t>
      </w:r>
    </w:p>
    <w:p>
      <w:r>
        <w:rPr>
          <w:b/>
        </w:rPr>
        <w:t>E. 2.2.4</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CR CPP, op. cit.,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rPr>
          <w:b/>
        </w:rPr>
        <w:t>E. 2.3</w:t>
      </w:r>
    </w:p>
    <w:p>
      <w:r>
        <w:t>En l’espèce, l’altercation qui a eu lieu le 29 août 2022 entre K.________ et son beau-père Q.________ est intervenue dans le cadre d’un conflit familial qui divise les deux protagonistes depuis plusieurs années. Leur difficulté à vivre ensemble est patente. Par décision du 30 août 2022, le Président du Tribunal civil de l’arrondis­sement de La Côte a par ailleurs confirmé l’expulsion immédiate de K.________ du logement familial prononcée le 29 août 2022 par la police intervenue sur les lieux, expulsion confirmée pour une durée de trois mois par le Président du Tribunal civil à l’issue de l’audience de validation qui s’est tenue le 5 septembre 2022. Force est de constater, avec le procureur, que la cause ne présente pas la moindre difficulté en fait et en droit. En effet, il s’agit d’un incident – une altercation physique et des insultes – entre un beau-fils et un beau-père qui a eu lieu le 29 août 2022. Certes les versions du recourant et de son beau-père divergent, chacun affirmant que l’autre a commen­cé et qu’il n’a fait que se défendre. Or, au vu des explications fournies par Q.________ – lequel a admis s’être disputé avec le recourant – qui se recoupent avec le récit donné par le recourant lors de sa consultation à l’Unité de médecine des violences (P. 9), les circons­tances n’appa­raissent pas compliquées au point qu’il faille retenir que la cause est complexe s’agissant des faits. Au demeurant, le procureur a ouvert une enquête pour voies de fait et injure, infractions pouvant respectivement donner lieu au prononcé d’une amende et d’une peine pécuniaire de 90 jours-amende au plus (art. 126 et 177 CP), de sorte que la cause est de peu de gravité. Quant au sursis assortissant la peine pécuniaire de 30 jours-amende à 20 fr. le jour prononcée le 15 mars 2022 à l’encontre du recourant, sa révocation ne rendrait pas la présente cause plus complexe en fait et en droit au point que l’assistance d’un défenseur s’impose. Le recourant, âgé de 28 ans, prétend être limité intellectuellement. K.________ a rencontré des difficultés importantes d’acquisition et d’autonomie – trois années d’école enfantine, un passage en école primaire difficile, mais des pro­grès réels grâce aux divers soutiens spécifiques, dont des séances psychodrames, mis en place, manque de confiance en lui – durant son parcours scolaire (P. 16/1/4). Au bénéfice d’une mesure de tutelle pour garantir la protection de la pluralité de ses besoins durant son enfance, il est aujourd’hui au bénéfice d’une curatelle de représentation et de gestion (P. 10/2). A l’audience du Juge de paix du district de Nyon qui s’est tenue le 8 mars 2018 dans le cadre de la mesure de curatelle instituée en faveur du recourant, la curatrice d’alors de K.________ a déclaré que celui-ci avait des « difficultés à écrire » et le recourant a expliqué qu’il était « gêné d’écrire des lettres ou envoyer des emails » (P. 16/1/5). Il ressort du procès-verbal de cette audience que le recourant a bénéficié d’une formation financée par l’assurance-invalidité, mais rien n’indique qu’il bénéficierait de prestations de l’assurance-invali­dité. Dans son constat médical, l’Unité de médecine des violences a fait état des faits litigieux tels que le recourant les avait relatés ; K.________ a montré, par son récit, qu’il avait compris les enjeux de la présente procédure (P. 9). De plus, il ne ressort ni du procès-verbal de son audition-plainte (P. 4/0) ni du procès-verbal de l’audience de conciliation du 25 octobre 2022 que le recourant a eu des difficultés particulières à expliquer ce qui lui était arrivé, à comprendre les questions qui lui étaient posées et à y répondre. Il est par ailleurs en train de faire un apprentissage de mécanicien (P. 4/0), de sorte que même s’il a rencontré des difficultés scolaires importantes, rien n’indique qu’il n’est pas capable de lire ses dépositions et de comprendre les enjeux de la présente procédure, d’autant qu’il peut solliciter l’aide de son curateur X.________. Au reste, aucun document médical n’atteste que le recourant présenterait un trouble psychiatrique qui l’empêcherait de faire face à la présente procédure pénale sans l’aide d’un avocat. Enfin, la problématique du logement commun, certes compliquée, est liée à la situation familiale du recourant et de sa mère, et non à la procédure pénale dont le recourant est l’objet. S’agissant de l’assistance judiciaire gratuite, le calcul d’éventuelles prétentions civiles du recourant, en sa qualité de partie plaignante, ne nécessitera pas de connaissances juridiques particulières et celles-ci ne seront pas compliquées à chiffrer puisqu’elles consisteront au remboursement de ses frais médicaux non couverts par une assurance sur présentation de factures et à la compensation d’un éventuel manque à gagner en lien avec son arrêt de travail du 30 août au 27 septembre 2022 (P. 9), ainsi qu’à la réclamation éventuelle d’un montant à titre de réparation du tort moral subi. Au surplus, aucune avance de frais n’a été demandée au recourant. Compte tenu de ce qui précède, on ne saurait considérer que K.________ se trouve dans un cas de défense obligatoire au sens de l’art. 130 CPP et que le concours d’un défenseur d’office et d’un conseil juridique gratuit soit nécessaire au recourant pour qu’il puisse se défendre dans le cadre de la présente procédure pénale et faire valoir ses droits, en particulier prendre des conclusions civiles, d’autant que l’égalité des armes est garantie puisque le coprévenu Q.________ n’est pas assisté et qu’il s’est également vu refuser la désignation d’un défen­seur d’office et d’un conseil juridique gratuit. Dans ces conditions, la question de l’indigence du recourant peut rester ouverte. Partant, les conditions des art. 132 et 136 CPP ne sont pas réunies.</w:t>
      </w:r>
    </w:p>
    <w:p>
      <w:r>
        <w:rPr>
          <w:b/>
        </w:rPr>
        <w:t>E. 3</w:t>
      </w:r>
    </w:p>
    <w:p>
      <w:r>
        <w:t>En définitive, le recours interjeté par K.________, manifestement mal fondé, doit être rejeté sans échange d'écritures (art. 390 al. 2 CPP), et l’ordonnance du 10 novembre 2022 confirmée. Les frais de la procédure, de recours, constitués en l’espèce du seul émolument d’arrêt, par 1'650 fr. (art. 20 al. 1 TFIP [Tarif des frais de procédure et indemnités en matière pénale du 28 septembre 2010 ; BLV 312.03.1]), seront exceptionnellement laissés à la charge de l’Etat (art. 423 al. 1 et 425 CPP). Par ces motifs, la Chambre des recours pénale prononce : I. Le recours est rejeté dans la mesure où il est recevable. II. L’ordonnance du 10 novembre 2022 est confirmée. III. Les frais d’arrêt, par 1'650 fr. (mille six cent cinquante francs), sont laissés à la charge de l’Etat. IV. L’arrêt est exécutoire. La présidente :               La greffière : Du Le présent arrêt, dont la rédaction a été approuvée à huis clos, est notifié, par l'envoi d'une copie complète, à : - Me Anne-Luce Julsaint Buonomo (pour K.________), - Service des curatelles et tutelles professionnelles, X.________ (pour K.________), - Ministre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