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113 vom 2. Dezember 2022</w:t>
      </w:r>
    </w:p>
    <w:p>
      <w:r>
        <w:t>VD Tribunal cantonal, 2022-12-02, FR</w:t>
      </w:r>
    </w:p>
    <w:p>
      <w:r>
        <w:rPr>
          <w:b/>
        </w:rPr>
        <w:t xml:space="preserve">Quelle: </w:t>
      </w:r>
      <w:r>
        <w:t>https://mcp.opencaselaw.ch/entscheid/vd_findinfo_D_cision___2023___113</w:t>
      </w:r>
    </w:p>
    <w:p>
      <w:r>
        <w:t>FR: VD_FINDINFO Décision / 2023 / 113 du 2 décembre 2022</w:t>
      </w:r>
    </w:p>
    <w:p>
      <w:r>
        <w:t>IT: VD_FINDINFO Décision / 2023 / 113 del 2 dicembre 2022</w:t>
      </w:r>
    </w:p>
    <w:p>
      <w:pPr>
        <w:pStyle w:val="Heading2"/>
      </w:pPr>
      <w:r>
        <w:t>Regeste</w:t>
      </w:r>
    </w:p>
    <w:p>
      <w:r>
        <w:t>RÉGIME DE LA DÉTENTION, DROIT D'ÊTRE ENTENDU, DROIT D'OBTENIR UNE DÉCISION, REFUS DE STATUER, ADMINISTRATION DES PREUVES | 3 CEDH, 29 al. 1 Cst., 29 al. 2 Cst., 139 CPP (CH), 389 CPP (CH), 397 al. 1 CPP (CH)</w:t>
      </w:r>
    </w:p>
    <w:p>
      <w:pPr>
        <w:pStyle w:val="Heading2"/>
      </w:pPr>
      <w:r>
        <w:t>Erwägungen</w:t>
      </w:r>
    </w:p>
    <w:p>
      <w:r>
        <w:rPr>
          <w:b/>
        </w:rPr>
        <w:t>E. 1.1</w:t>
      </w:r>
    </w:p>
    <w:p>
      <w:r>
        <w:t>Selon l’art. 393 al. 1 let. c CPP (Code de procédure pénale suisse du</w:t>
      </w:r>
    </w:p>
    <w:p>
      <w:r>
        <w:rPr>
          <w:b/>
        </w:rPr>
        <w:t>E. 1.2</w:t>
      </w:r>
    </w:p>
    <w:p>
      <w:r>
        <w:t>En l'espèce, interjeté en temps utile auprès de l'autorité compétente, par le détenu qui a qualité pour recourir (art. 382 al. 1 CPP), et dans les formes prescrites (art. 385 al. 1 CPP), le recours est recevable. 2. Le recourant a requis diverses mesures d’instruction, savoir son audition, ainsi qu’un rapport complémentaire de la direction de la prison du Bois-Mermet. 2.1 2.1.1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refuser des preuves nouvelles, lorsqu'il estime de manière non arbitraire qu'une administration anticipée de ces preuves démontre qu'elles ne seront pas de nature à modifier le résultat de celles déjà administrées (ATF 144 II 427 consid. 3.1.3 ; TF 6B_637/2022 du 29 septembre 2022 consid. 2.1). 2.1.2 La procédure de recours en matière pénale est écrite, comme le prévoit l'art. 397 al. 1 CPP (cf. également art. 390 al. 1 à 4 CPP). L'autorité de recours peut certes ordonner des débats, d'office ou à la demande d'une partie (art. 390 al. 5 CPP). Elle ne le fait toutefois qu'à titre exceptionnel, en particulier lorsque la procédure de première instance n'a pas satisfait aux exigences des art. 225 CPP, 31 al. 3 Cst. et 5 § 3 CEDH ; ATF 137 IV 186 consid. 3.2 ; TF 1B_228/2022 du 20 mai 2022 consid. 2.2 ; TF 1B_486/2018 du 22 novembre 2018 consid. 6.4 ; TF 1B_26/2021 du 8 février 2017 consid. 2.1). 2.2 En l’espèce, les réquisitions de preuve du recourant doivent être rejetées. En effet, celles-ci ne sont pas utiles, dès lors que le dossier de la cause est complet. En ce qui concerne le complément de rapport de la prison requis, les éléments pertinents figurent déjà dans le rapport du 28 avril 2021, savoir le temps de sortie (promenade et sport), ainsi que les données utiles au calcul de la surface de la cellule n o 248, ainsi qu’on le verra au consid. 4.4 ci-après. Savoir quelles activités sportives sont proposées n’a aucune importance, seul le temps passé hors de cellule à ces occasions l’étant. Quant aux restrictions qui auraient eu cours à la prison du Bois-Mermet en raison de la pandémie, elles ont affecté les visites (remplacées par des téléphones et échanges Skype) et les activités socio-éducatives entre l’automne 2019 et l’été 2020 notamment (cf. CREP 7 avril 2021/327 consid. A m)). Or, le Tribunal fédéral a déjà jugé que les changements apportés au régime de la détention en relation avec l'épidémie de Covid-19 à la prison du Bois-Mermet rendaient les conditions d'incarcération difficiles mais respectaient les exigences constitutionnelles et étaient conformes à l'art. 3 CEDH (cf. TF 1B_377/2020 du 2 décembre 2020 consid. 2.2), de sorte qu’il n’y a pas lieu d’instruire la question des restrictions en 2021. S’agissant, enfin, de l’audition du recourant, elle n’est pas nécessaire au traitement du recours, étant rappelé (cf. consid. 2.1.2 ci-dessus) que la Chambre de céans ne tient qu’exceptionnellement audience. Or, d’une part, l’art. 29 al. 2 Cst. (Constitution fédérale de la Confédération suisse du 18 avril 1999 ; RS 101) ne confère pas le droit d’être entendu oralement (ATF 134 I 140 consid. 5.3 et les références citées ; TF 1B_422/2014 du 20 janvier 2015 consid. 3.2 ; CREP 23 décembre 2021/1174). D’autre part, le recourant n’explique pas en quoi il ne lui serait pas possible de s’exprimer par écrit au sujet de ses conditions de détention et des conséquences de celles-ci – comme il l’a du reste fait –, ni ce qu’une audition amènerait de plus. 3. Le recourant invoque un déni de justice, et reproche au Tribunal des mesures de contrainte de n’avoir pas statué sur ses conditions de détention à l’Hôtel de police de Lausanne du 7 au 22 avril 2021, en retenant uniquement qu’elles sont notoires. Il reproche également à cette autorité de n’avoir pas constaté que la totalité de ce séjour en détention était illicite, c’est-à-dire y compris les 48 premières heures, alors qu’il avait pris une conclusion expresse en ce sens. 3.1 3.1.1 Le droit d’être entendu, tel qu’il est garanti par les art. 29 al. 2 Cst. (Constitution fédérale de la Confédération suisse du 18 avril 1999 ; RS 101)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 A teneur de l’art. 29 al. 1 Cst., toute personne a droit, dans une procédure judiciaire ou administrative, à ce que sa cause soit traitée équitablement et jugée dans un délai raisonnable. Selon la jurisprudence, l'autorité qui ne traite pas un grief relevant de sa compétence, motivé de façon suffisante et pertinente pour l'issue du litige, commet un déni de justice formel proscrit par l'art. 29 al. 1 Cst. (ATF 135 I 6 consid. 2.1 ; ATF 134 I 229 consid. 2.3 ; TF 6B_868/2016 du 9 juin 2017 consid. 3.1). Un défaut de réponse du magistrat à une requête ne fonde pas automatiquement le grief de déni de justice (JdT 2012 III 27 et les réf. citées ; CREP 29 mai 2019/447 consid. 2.2). Il faut que l’autorité omette de se prononcer sur des griefs, allégués ou arguments d’une partie importants pour la décision à rendre (ATF 133 III 235 consid. 5.2 ; ATF 126 I 97 consid. 2b). 3.1.2 A l'instar de l'art. 10 al. 3 Cst., l'art. 3 CEDH interdit de soumettre une personne à la torture ou à des peines ou traitements inhumains ou dégradants.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l'art. 3 CEDH soit effectif, des remèdes préventifs et compensatoires doivent 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l'art. 3 CEDH et d'affaiblir sérieusement l'obligation des Etats de mettre leurs normes en accord avec les exigences de la Convention (arrêts de la CourEDH J.M.B. et autres contre France du 30 janvier 2020 [requête n° 9671/15 et 31 autres], § 167 et les nombreux arrêts cités; cf. ATF 147 IV 55 consid. 2.5.1; TF 1B_284/2021 du 28 juillet 2021 consid. 2.2.2 ; TF 1B_188/2021 du 18 mai 2021 consid. 2.1.3). En matière de procédure pénale, l'art. 3 CPP pose également le principe du respect de la dignité.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 il rappelle le principe général de la proportionnalité (al. 1) et précise que les cantons règlent les droits et les obligations des prévenus en détention (al. 5). L'art. 27 LVCPP prévoit que la personne qui a fait l'objet d'une arrestation provisoire peut être retenue dans les cellules des locaux de gendarmerie ou de police durant 48 heures au maximum (al. 1) et que s'il requiert la mise en détention provisoire auprès du Tribunal des mesures de contrainte, le procureur rend une ordonnance en vue du transfert du prévenu dans un établissement de détention avant jugement (al. 2; TF 1B_284/2021 précité consid. 2.2.3 ; TF 1B_243/2018 du 5 juin 2018, consid. 2.1). Selon la jurisprudence, lorsqu'une irrégularité constitutive d'une violation d'une garantie conventionnelle ou constitutionnelle a entaché la procédure relative à la détention provisoire, celle-ci peut être réparée par une décision de constatation (ATF 141 IV 349 consid. 2.1; TF 1B_188/2021 du 18 mai 2021 consid. 2.1.4).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ATF 140 I 246 consid. 2.5.1 ; TF 1B_284/2021 précité consid. 2.2.5 ; TF 1B_188/2021 du 18 mai 2021 consid. 2.1.4).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1B_188/2021 du 18 mai 2021 consid. 2.1.4 ; TF 6B_1205/2018 du 22 février 2019 consid. 2.1.2 ; TF 1B_579/2019 du 3 février 2020 consid. 1.1.1). 3.1.3 Les principes régissant l’administration des preuves ont été rappelés au consid. 2.1.1 ci-avant. 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Le Tribunal fédéral a retenu que pour être notoire, un renseignement ne doit pas être constamment présent à l'esprit ; il suffit qu'il puisse être contrôlé par des publications accessibles à chacun (ATF 135 III 88 consid. 4.1 ; ATF 134 III 224 consid. 5.2), à l'instar par exemple des indications figurant au registre du commerce accessibles sur Internet (ATF 138 II 557 consid. 6.2 ; TF 4A_645/2011 du 27 janvier 2012 consid. 3.4.2). Il ressort cependant également de la jurisprudence que les innombrables renseignements figurant sur Internet ne peuvent pas être considérés comme notoires (ATF 138 I 1 consid. 2.4 ; dans ce sens également : ATF 134 III 534 consid. 3.2.3.3). Ainsi, le Tribunal fédéral a jugé que certaines informations accessibles sur Internet constituaient des faits notoires, tandis que d'autres n'en remplissaient pas les critères (pour des exemples, ATF 143 IV 380 consid. 1.1.2). 3.2 3.2.1 En l’espèce, le recourant ne saurait invoquer un déni de justice formel du simple fait que le Tribunal des mesures de contrainte a refusé de statuer sur la licéité de ses conditions de détention à l’Hôtel de police de Lausanne du 7 au 22 avril 2021. En effet, l’autorité intimée s’est expliquée de façon circonstanciée sur ce refus, retenant qu’il est notoire que de telles conditions de détention sont illicites. Tout au plus le recourant peut-il invoquer un défaut de motivation de l’ordonnance entreprise, en tant qu’elle ne précise pas pour quels motifs il est également refusé de statuer sur la licéité des conditions concernant les 48 premières heures de cette détention. Cela étant, l’éventuel défaut de motivation est réparé en procédure de recours, la Chambre de céans disposant d’un plein pouvoir d’examen en fait et en droit. 3.2.2 En l’occurrence, la jurisprudence constante, tant vaudoise que fédérale, considère que les conditions de détention dans les locaux de police sont notoirement illicites au-delà des 48 premières heures, raison pour laquelle une réduction de peine est systématiquement opérée par les autorités de jugement sans qu'un constat d'illicéité par le Tribunal des mesures de contrainte soit nécessaire et sans même que le condamné doive le requérir (ATF 140 I 246 consid. 2.4.2 ; ATF 139 IV 41 consid. 3 ; TF 1B_284/2021 précité consid. 2.3 et les nombreuses références cantonales vaudoises citées s'agissant spécifiquement de la détention subie dans les locaux de la police dans le canton de Vaud). Il s’ensuit que, s’agissant d’un fait notoire, le prévenu n’a pas d’intérêt à la constatation qu’il requiert. Il ne rend en outre pas vraisemblable un intérêt à dite constatation, puisqu’il ne précise en particulier pas en quoi ses conditions de détention (telles que décrites supra sous let. B. a)) différeraient de celles déjà jugées illicites par la jurisprudence fédérale et vaudoise, s'agissant spécifiquement de la détention subie dans des locaux de la police. Il y a donc lieu de considérer qu'il n'y a pas matière à un nouvel examen de la licéité de ces conditions de détention. Quant à la déduction des 48 premières heures, cette réduction découle directement de la loi. En effet, l'art. 27 LVCPP prévoit que la personne qui a fait l'objet d'une arrestation provisoire peut être retenue dans les cellules des locaux de gendarmerie ou de police durant 48 heures au maximum (al. 1) et que s'il requiert la mise en détention provisoire auprès du Tribunal des mesures de contrainte, le procureur rend une ordonnance en vue du transfert du prévenu dans un établissement de détention avant jugement (al. 2 ; TF 1B_243/2018 du 5 juin 2018, consid. 2.1). Dans ces circonstances, même si elle ne s’est pas expliquée sur cette question, l’autorité intimée n’était pas tenue de statuer sur la licéité de la détention provisoire durant les premières 48 heures, celle-ci étant licite selon la loi et le recourant ne faisant pas valoir d’élément permettant de se convaincre du contraire. Par surabondance, que cela concerne les 48 premières heures ou le solde de la détention dans les locaux de l’Hôtel de police de Lausanne, le recourant ne démontre pas disposer d'un intérêt suffisant à la constatation immédiate de l'illicéité de ces conditions de détention. En effet, lors du dépôt de sa requête du 4 avril 2022, il avait déjà été transféré à la prison du Bois-Mermet depuis près d’une année, de sorte qu’il ne pouvait espérer obtenir une modification de ces conditions de détention, alors que celle-ci avait déjà pris fin (cf. ATF 141 IV 349 consid. 3.4.2 ; TF 1B_284/2021 précité consid. 2.3.3). Ainsi, des conclusions constatatoires n’étant recevables que lorsque des conclusions condamnatoires ou formatrices sont exclues, à ce stade de la procédure, il appartiendra au recourant de requérir devant le juge du fond une réduction de peine ou une indemnisation pour tort moral en lien avec ces conditions de détention. 4. Le recourant invoque une violation de son droit d’être entendu, reprochant au Tribunal des mesures de contrainte de n’avoir pas statué sur le caractère erroné du calcul de la surface de la cellule n o 248, invoqué dans ses déterminations du 21 juillet 2021. 4.1 Les principes régissant le droit d’être entendu, plus précisément la motivation des décisions de l’autorité, ont été rappelés au consid. 3.1.1 ci-avant. 4.2 4.2.1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 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4.2.2 Pour le domaine spécifique de la détention, la Suisse a ratifié, le</w:t>
      </w:r>
    </w:p>
    <w:p>
      <w:r>
        <w:rPr>
          <w:b/>
        </w:rPr>
        <w:t>E. 5</w:t>
      </w:r>
    </w:p>
    <w:p>
      <w:r>
        <w:t>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 art. 80 LOJV [Loi d'organisation judiciaire du 12 septembre 1979; BLV 173.01]).</w:t>
      </w:r>
    </w:p>
    <w:p>
      <w:r>
        <w:rPr>
          <w:b/>
        </w:rPr>
        <w:t>E. 7</w:t>
      </w:r>
    </w:p>
    <w:p>
      <w:r>
        <w:t>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 ATF 140 I 125 consid. 3.3). 4.2.3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 2 , restreint du mobilier, – est une condition de détention difficile;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 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 2 (TF 1B_325/2017 précité ; TF 1B_394/2016 du 25 avril 2017 consid. 2.2.1). Dans un arrêt de principe Mursic contre Croatie du 20 octobre 2016 (§ 110 à 115), la Grande Chambre de la Cour européenne des droits de l'homme s'est cependant écartée de cet ordre de grandeur de 4 m 2 , déduit des normes établies par le CPT, en retenant qu'une surface de 3 m 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 2 ,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w:t>
      </w:r>
    </w:p>
    <w:p>
      <w:r>
        <w:rPr>
          <w:b/>
        </w:rPr>
        <w:t>E. 12</w:t>
      </w:r>
    </w:p>
    <w:p>
      <w:r>
        <w:t>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 2 ,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 CREP 25 janvier 2021/65 consid. 2.1.4). 4.2.4 S'agissant de la prison du Bois-Mermet, le Tribunal fédéral a précisé que, lors du calcul de la surface individuelle à disposition de chaque détenu, la surface des installations sanitaires se trouvant dans la cellule devait être retranchée  à raison de 1 à 2 m 2 (TF 1B_325/2017 précité ; TF 1B_70/2016 du 24 juin 2016 consid. 3.4). Selon la jurisprudence constante de la Cour de céans, ce retranchement doit être arrêté à une surface forfaitaire de 1,5 m 2 (CREP 5 septembre 2019/728, consid. 2.2.1; CREP 15 août 2019/654 consid. 2.2). En outre, le confinement en cellule d’au moins 21 heures par jour, le fait que les toilettes étaient séparées du reste de la cellule par un rideau ignifuge et non par une cloison, ainsi que la température dans les cellules – trop basse en hiver et trop élevée en été – dont le détenu se serait plaint, étaient des circonstances aggravantes (TF 1B_325/2017 précité consid. 3.5). 4.3 En l’espèce, il est vrai que le Tribunal des mesures de contrainte n’a pas répondu au grief concernant la surface de la cellule n o 248. Cette omission ne porte toutefois pas à conséquence compte tenu du pouvoir d’examen de la Chambre de céans. Au demeurant, dans son raisonnement juridique, le Tribunal des mesures de contrainte a retenu que, selon le rapport de l’établissement pénitentiaire, la surface individuelle nette de la cellule n o 248 était supérieure aux 4 m 2 requis, ce qui est exact comme on va le voir. 4.4 En l’occurrence, selon le croquis annexé au rapport de la prison, la surface de la cellule n o 248 est de 12,28 m 2 , dont à déduire une surface de 0,34 m 2 correspondant à l’espace occupé par les deux murs côté porte, soit 11,94 m 2 . Comme l’a fait à juste titre le tribunal, il convient encore de procéder à la déduction forfaitaire de 1,5 m 2 résultant de la jurisprudence citée au consid. 4.2.4 ci-avant pour tenir compte de l’espace occupé par les sanitaires. Comme le fait valoir avec raison le recourant, il y a encore lieu de déduire l’espace occupé par le mur à droite de la fenêtre, soit une déduction supplémentaire de 0,4187 m 2 . On aboutit ainsi à 10,0251 m 2 , soit à une surface individuelle nette de 5,0125,5 m 2 , soit toujours supérieure à 4 m 2 . Le recourant voudrait, à tort, déduire de cette surface l’espace situé entre les murs devant la porte, ainsi que celui occupé par le frigo. On ne saurait déduire le premier dans la mesure où on ne voit pas en quoi cet espace de 0,1088 m 2 serait « inutilisable ». Quant au second, le frigo faisant partie du mobilier, il n’y a pas lieu de déduire la surface de 0,2809 m 2 qu’il occupe, au même titre que le reste du mobilier, dont la surface n’est de jurisprudence constante pas prise en compte (cf. consid. 4.2.3 supra ). De toute manière, même en déduisant ces espaces de la surface de 10,0251 m 2 de la cellule, il demeure encore un espace individuel net de 4,8177 m 2 , de sorte que l’argumentation du recourant au sujet de la surface de la cellule n o 248 est mal fondée, puisque celle-ci présente dans tous les cas un espace individuel supérieur à 4 m 2 . 4.5 4.5.1 Le recourant reproche ensuite au Tribunal des mesures de contrainte d’avoir violé son droit d’être entendu et d’avoir constaté les faits de façon erronée, en n’examinant pas de façon globale l’ensemble de ses conditions concrètes de détention. L’autorité n’aurait ainsi pas pris en considération le temps passé en cellule en présence d’un codétenu, le manque d’accès aux activités sociales et à la promenade, la surpopulation carcérale et ses conséquences, de surcroît dans le contexte de la pandémie, les sanitaires non cloisonnés et les problèmes d’aération. Le recourant reproche également au Tribunal des mesures de contrainte d’avoir considéré ses trois périodes de détention indépendamment les unes des autres. 4.5.2 En l’espèce, on peut donner acte au recourant que l’examen de ses conditions de détention doit s’effectuer de façon globale. Cela étant, après sa détention du 7 avril au 22 avril 2021 à l’Hôtel de police de Lausanne durant 16 jours – détention notoirement illicite au-delà des 48 premières heures –, le recourant a séjourné durant 27 jours dans la cellule n o 325 dont la surface individuelle nette est de peu inférieure à 4 m 2 , soit 3,79 m 2 . Selon la jurisprudence précitée, une détention dans une cellule offrant une telle surface (comprise entre 3 et 4 m 2 ) est illicite lorsqu’elle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En l’occurrence, même en tenant compte de la détention notoirement illicite subie à l’Hôtel de police, le séjour dans cette cellule offrant une surface individuelle inférieure à 4 m 2 était de courte durée, soit moins d’un mois. Le confinement en cellule avec un codétenu résultant de cette période de détention était ainsi également de brève durée. Or, si les circonstances notoires – sanitaires non cloisonnés et isolation du bâtiment – ont certes rendu les conditions de détention de l’intéressé plus pénibles, elles ne sont pas de nature, en elles-mêmes, à rendre la détention assimilable à de la torture et ne constituent dès lors pas une cause d’illicéité en soi (cf. CREP 10 novembre 2022/840 consid. 3.2.3 ; CREP 10 octobre 2022/959 consid. 3.2 ; CREP 5 novembre 2021/1007 consid. 3.3). D’une part, il a été tenu compte de l’absence de cloison entre les sanitaires et le reste de la cellule dans le calcul de la surface individuelle disponible, puisque 1,5 m 2 ont été déduits de la surface nette de la cellule. D’autre part, si la Prison du Bois-Mermet ne répond plus aux exigences actuelles (cf. TF 1B_325/2017 du 14 novembre 2017 consid. 3.5 précité), les conditions de vie difficiles en cellule et le confinement dans celle-ci ne suffisent pas à consacrer une violation de l’art. 3 CEDH, surtout lorsque – comme en l’espèce – la détention dans une cellule d’une surface individuelle proche de 4 m 2 ne s’est pas déroulée sur une durée s’approchant de trois mois consécutifs, et ce même en tenant compte de la période précédente passée à l’Hôtel de police. 4.5.3 Ensuite, alors que P.________ avait été détenu dans des conditions notoirement illicites durant 14 jours à l’Hôtel de police de Lausanne, puis durant 27 jours dans une cellule offrant une surface individuelle nette de peu inférieure à 4 m 2 – détention dont les conditions ont été aggravées par les facteurs notoires connus et précités, et par un confinement important de près de 23 heures par jour –, dès le 18 mai 2021, il a été transféré dans la cellule n o 248, offrant une surface individuelle nette de 5,01 m 2 durant 79 jours. Certes, lors de cette dernière période de détention, les facteurs aggravants liés à l’absence de cloison séparant les sanitaires, à la mauvaise isolation et aux conditions d’aération, tout comme le confinement important, ont perdurés. Toutefois, lorsque la cellule offre une surface disponible dépassant 4 m 2 – en l’occurrence tel est largement le cas de la cellule n o 248 – les circonstances défavorables liées à l’absence de cloison pour séparer les toilettes du reste de la cellule, la mauvaise isolation thermique et la mauvaise aération de la cellule ne rendent pas les conditions de détention illicites (TF 1B_318/2021 du 25 janvier 2022 consid. 5.3). Quant à la question du confinement, si P.________ n’avait certes pas d’occupation professionnelle, il bénéficiait néanmoins d’une heure de promenade par jour, de quatre heures de sport par semaine, et il pouvait participer aux activités socio-éducatives, se rendre à la bibliothèque, devait participer aux rencontres avec la Fondation vaudoise de probation et pouvait encore avoir des visites et des téléphones. A cela s’ajoute que son codétenu n’était pas forcément présent en même temps que lui dans leur cellule. Ainsi, le confinement auquel a été soumis le recourant n’est pas de nature à rendre ses conditions de détention illicites compte tenu d’une appréciation globale des circonstances, étant donné qu’environ les deux tiers de la totalité de sa détention l’ont été dans une cellule offrant une surface individuelle nette largement supérieure à 4 m 2 . 4.5.4 Pour le surplus, le recourant ne peut pas reprocher au Tribunal des mesures de contrainte de n’avoir pas tenu compte de la question de la surpopulation carcérale et de son impact. En effet, la jurisprudence du Tribunal fédéral, qui reprend celle de la Cour européenne des droits de l’homme, édicte précisément des principes destinés à s’appliquer au cas de cellules dites individuelles, occupées par plusieurs détenus en cas de surpopulation carcérale (cf. consid. 4.2.3 supra, in fine) . Quant au prétendu manque d’accès aux activités sociales et/ou aux restrictions liées à la pandémie, il n’en est pas fait état dans le rapport de la direction de la prison – étant précisé que tel était systématiquement le cas dans les rapports de la prison du Bois-Mermet en 2020 –, et il ne résulte pas non plus de ce rapport que le recourant se serait plaint auprès de la direction de l’établissement d’un quelconque désagrément de ce type, ou d’un autre, au cours de sa détention. 4.6 Ainsi, compte tenu de l’ensemble de ces éléments, et au terme d’une appréciation globale, il y a lieu de constater que la détention de P.________ à la Prison du Bois-Mermet du 22 avril au 4 août 2021 – même compte tenu de la période précédente de détention à l’Hôtel de police de Lausanne du 7 au 22 avril 2021 – s’est déroulée dans des conditions licites. 5. Le recourant reproche encore, et enfin, à l’autorité intimée de n’avoir pas examiné ses griefs liés à la violation du principe de la proportionnalité, en relation avec les art. 11 al. 1 et 7 al. 3 LEDJ cum art. 16 RSDAJ. En substance, il expose que les conditions de détention dans les lieux de détention dans le canton de Vaud sont inacceptables et que le canton s’accommode ainsi – puisqu’il ne fait rien pour y remédier – d’une situation dont il doit assumer les conséquences. Il y voit un problème de proportionnalité. Il soutient également que l’Etat sait depuis des années qu’il ne peut pas respecter les droits fondamentaux mais conduit une politique aboutissant à un nombre considérable de détentions préventives, ce qui serait problématique sous l’angle des droits fondamentaux et du principe de proportionnalité, en ce sens que l’usage de la détention préventive devrait faire l’objet d’une pesée des intérêts beaucoup plus stricte. Le Tribunal des mesures de contrainte a fait une correcte application de la jurisprudence du Tribunal fédéral et de la Chambre de céans concernant l’examen des conditions de détention, et il a ainsi implicitement admis que le principe de la proportionnalité et les droits fondamentaux du prévenu n’avaient pas été violés de sorte que la critique est vaine. Pour le surplus, les griefs liés à la politique carcérale menée par le canton de Vaud ne peuvent être examinés par la Cour de céans dès lors que le recourant n’établit pas en quoi ils auraient une portée distincte des principes déduits de l’art. 3 CEDH par la jurisprudence du Tribunal fédéral, appliqués aux considérants qui précèdent. 6. Au vu de ce qui précède, le recours interjeté par P.________, manifestement mal fondé, doit être rejeté dans la mesure où il est recevable sans échange d’écritures (art. 390 al. 2 CPP), et l’ordonnance du 4 novembre 2022 confirmée. Les frais de la procédure de recours, constitués de l’émolument d’arrêt, par 2'310 fr. (art. 20 al. 1 TFIP [Tarif des frais de procédure et indemnités en matière pénale du 28 septembre 2010 ; BLV 312.03.1]), qui succombe (art. 428 al. 1 CPP). Par ces motifs, la Chambre des recours pénale prononce : I. Le recours est rejeté dans la mesure où il est recevable. II. L’ordonnance du 4 novembre 2022 est confirmée. III. Les frais d’arrêt, par 2'310 fr. (deux mille trois cent dix francs), sont mis à la charge de P.________. IV. L’arrêt est exécutoire. La présidente :               Le greffier : Du Le présent arrêt, dont la rédaction a été approuvée à huis clos, est notifié, par l'envoi d'une copie complète, à : - Me Alban Matthey, avocat (pour P.________), - Ministère public, et communiqué à : ‑ Mme la Présidente du Tribunal des mesures de contrainte,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