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833 vom 7. November 2022</w:t>
      </w:r>
    </w:p>
    <w:p>
      <w:r>
        <w:t>VD Tribunal cantonal, 2022-11-07, FR</w:t>
      </w:r>
    </w:p>
    <w:p>
      <w:r>
        <w:rPr>
          <w:b/>
        </w:rPr>
        <w:t xml:space="preserve">Quelle: </w:t>
      </w:r>
      <w:r>
        <w:t>https://mcp.opencaselaw.ch/entscheid/vd_findinfo_D_cision___2022___833</w:t>
      </w:r>
    </w:p>
    <w:p>
      <w:r>
        <w:t>FR: VD_FINDINFO Décision / 2022 / 833 du 7 novembre 2022</w:t>
      </w:r>
    </w:p>
    <w:p>
      <w:r>
        <w:t>IT: VD_FINDINFO Décision / 2022 / 833 del 7 novembre 2022</w:t>
      </w:r>
    </w:p>
    <w:p>
      <w:pPr>
        <w:pStyle w:val="Heading2"/>
      </w:pPr>
      <w:r>
        <w:t>Regeste</w:t>
      </w:r>
    </w:p>
    <w:p>
      <w:r>
        <w:t>RÉCUSATION, DÉCISION D'IRRECEVABILITÉ, OBSERVATION DU DÉLAI, DÉLAI POUR INTENTER ACTION | 58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(art. 13 LVCPP [loi vaudoise d’introduction du Code de procédure pénale suisse du 19 mai 2009 ; BLV 312.01]) pour traiter la demande de récusation déposée par N.________ à l’encontre du Procureur R.________.</w:t>
      </w:r>
    </w:p>
    <w:p>
      <w:r>
        <w:rPr>
          <w:b/>
        </w:rPr>
        <w:t>E. 2.1</w:t>
      </w:r>
    </w:p>
    <w:p>
      <w:r>
        <w:t>Le requérant soutient que le Procureur R.________ se montrerait partial, puisqu’il s’est dit convaincu de sa culpabilité, notamment « dans ses actes d’accusation » ainsi que dans sa demande de placement en détention provisoire. Il lui reproche notamment d’avoir lié la plainte de sa sœur à l’affaire en cours, d’avoir abusé de son autorité et commis des vices de procédure liés à son audition du 4 mai 2022, faisant référence à sa demande de retranchement du procès-verbal de cette audition. Il lui reproche encore d’avoir manqué de diligence durant l’enquête, d’avoir refusé de joindre les personnes qui auraient pu s’occuper de ses chats le jour de son placement en détention provisoire et le traitement qui leur a été réservé, d’avoir refusé ses requêtes de mesures d’instruction, de lui avoir fait perdre plus de 20'000 fr. en frais d’avocat et de justice, de lui avoir dit, lors de son audition d’arrestation du 10 juin 2022 : « Si la loi le permettait, je vous éclaterais la tête contre le mur », de mener l’enquête uniquement à charge, de tordre la réalité et de le faire paraître injustement comme coupable. Le Procureur R.________ estime pour sa part qu’il a conduit l’instruction avec diligence, impartialité et conformément à la procédure et, au surplus, que la demande de récusation du 17 octobre 2022 serait largement tardive.</w:t>
      </w:r>
    </w:p>
    <w:p>
      <w:r>
        <w:rPr>
          <w:b/>
        </w:rPr>
        <w:t>E. 2.2.1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1B_430/2021 du 22 octobre 2021 consid. 2.1 et les réf. citées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w:t>
      </w:r>
    </w:p>
    <w:p>
      <w:r>
        <w:rPr>
          <w:b/>
        </w:rPr>
        <w:t>E. 2.2.2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De jurisprudence constante, les réquisits temporels de l’art.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(TF 1B_65/2022 du 18 mars 2022 consid. 3.1 et les réf. cit.).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2.3</w:t>
      </w:r>
    </w:p>
    <w:p>
      <w:r>
        <w:t>En l’espèce, on ne distingue parmi les motifs invoqués aucun élément récent de nature à constituer un motif de récusation au sens de l’art. 56 CPP. Tous les griefs qui peuvent être datés remontent en effet à plusieurs mois, voire à environ un mois pour le contenu de l’avis de prochaine clôture. Le requérant reproche en particulier au Procureur la manière dont la procédure s’est déroulée et se réfère à des procédures déjà tranchées en sa défaveur, ainsi qu’à son placement en détention provisoire et aux mesures de substitution ordonnées par le Tribunal des mesures de contraintes, lesquelles sont à ce jour définitives et exécutoires. Il s’ensuit que la demande de récusation présentée par N.________ à l’encontre du Procureur R.________ est tardive, dès lors qu’elle ne remplit pas l’exigence temporelle de l’art. 58 al. 1 CPP, puisqu’il devait agir « sans délai » pour se prévaloir de ses griefs. Sa demande de récusation doit donc être déclarée irrecevable. De toute manière, on ne discerne aucun manquement ou erreur de la part du Procureur R.________, ni a fortiori d’erreurs graves et répétées, ni d’autre élément propre à justifier la récusation du magistrat, telle qu’une apparence de prévention.</w:t>
      </w:r>
    </w:p>
    <w:p>
      <w:r>
        <w:rPr>
          <w:b/>
        </w:rPr>
        <w:t>E. 3</w:t>
      </w:r>
    </w:p>
    <w:p>
      <w:r>
        <w:t>Il résulte de ce qui précède que la demande de récusation présentée le 17 octobre 2022 par N.________ à l'encontre du Procureur R.________ doit être déclarée irrecevable. Vu l’issue de la cause, les frais de procédure, constitués du seul émolument de décision, par 880 fr. (art. 20 al. 1 TFIP [tarif des frais de procédure et indemnités en matière pénale du 28 septembre 2010 ; BLV 312.03.1], par renvoi de l’art. 22 TFIP), seront mis à la charge du requérant (art. 59 al. 4 CPP). Par ces motifs, la Chambre des recours pénale prononce : I. La demande de récusation présentée le 17 octobre 2022 par N.________ contre le Procureur R.________ est irrecevable. II. Les frais de procédure, par 880 fr. (huit cent huitante francs), sont mis à la charge de N.________. III. La décision est exécutoire. La présidente :               La greffière : Du La présente décision, dont la rédaction a été approuvée à huis clos, est notifiée, par l'envoi d'une copie complète, à : - N.________, - M. le Procureur général du canton de Vaud, et communiquée à : - M. le Procureur de l’arrondissement du Nord vaudois, - Me Albert Habib (pour N.________),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