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791 vom 4. Oktober 2022</w:t>
      </w:r>
    </w:p>
    <w:p>
      <w:r>
        <w:t>VD Tribunal cantonal, 2022-10-04, FR</w:t>
      </w:r>
    </w:p>
    <w:p>
      <w:r>
        <w:rPr>
          <w:b/>
        </w:rPr>
        <w:t xml:space="preserve">Quelle: </w:t>
      </w:r>
      <w:r>
        <w:t>https://mcp.opencaselaw.ch/entscheid/vd_findinfo_D_cision___2022___791</w:t>
      </w:r>
    </w:p>
    <w:p>
      <w:r>
        <w:t>FR: VD_FINDINFO Décision / 2022 / 791 du 4 octobre 2022</w:t>
      </w:r>
    </w:p>
    <w:p>
      <w:r>
        <w:t>IT: VD_FINDINFO Décision / 2022 / 791 del 4 ottobre 2022</w:t>
      </w:r>
    </w:p>
    <w:p>
      <w:pPr>
        <w:pStyle w:val="Heading2"/>
      </w:pPr>
      <w:r>
        <w:t>Regeste</w:t>
      </w:r>
    </w:p>
    <w:p>
      <w:r>
        <w:t>RÉCUSATION | 56 CP</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(cf. ATF 148 IV 17, consid. 2). Conformément à l'art. 58 al. 1 CPP, la récusation doit être demandée sans délai, dès que la partie a connaissance du motif de récusation, c'est-à-dire dans les six à sept jours qui suivent la connaissance de la cause de récusation, sous peine de déchéance (ATF 140 I 271 consid. 8.4.3 et les arrêts cités, TF 1B_65/2022 du 18 mars 2022 consid. 3.1).</w:t>
      </w:r>
    </w:p>
    <w:p>
      <w:r>
        <w:rPr>
          <w:b/>
        </w:rPr>
        <w:t>E. 1.2</w:t>
      </w:r>
    </w:p>
    <w:p>
      <w:r>
        <w:t>En l’espèce, la Chambre des recours pénale du Tribunal cantonal (art. 13 al. 1 LVCPP [loi d’introduction du Code de procédure pénale suisse du 19 mai 2009 ; BLV 312.01]) est compétente pour statuer sur la demande de récusation dès lors qu’elle est dirigée contre un procureur.</w:t>
      </w:r>
    </w:p>
    <w:p>
      <w:r>
        <w:rPr>
          <w:b/>
        </w:rPr>
        <w:t>E. 2.1</w:t>
      </w:r>
    </w:p>
    <w:p>
      <w:r>
        <w:t>Le requérant se plaint d’une part de la durée de la procédure d’expertise psychiatrique, qu’il juge trop longue. D’autre part, il fait grief au procureur d’avoir tardé à solliciter les images de vidéosurveillance enregistrées par la famille […] et qui auraient finalement disparu. Enfin, il voit une apparence de partialité dans le fait que la famille […] et le procureur […] seraient tous deux d’origine suisse-allemande et qu’ils se seraient ligués contre lui.</w:t>
      </w:r>
    </w:p>
    <w:p>
      <w:r>
        <w:rPr>
          <w:b/>
        </w:rPr>
        <w:t>E. 2.2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1B_65/2022 du 18 mars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1B_117/2022 du 18 mai 2022 consid. 3.1). Il incombe à la partie qui se prévaut d’un motif de récusation de rendre vraisemblable qu’elle a agi en temps utile, en particulier de rendre vraisemblable le moment de la découverte de ce motif (TF 1B_117/2022 précité).</w:t>
      </w:r>
    </w:p>
    <w:p>
      <w:r>
        <w:rPr>
          <w:b/>
        </w:rPr>
        <w:t>E. 2.3</w:t>
      </w:r>
    </w:p>
    <w:p>
      <w:r>
        <w:t>En l’occurrence, la demande de L.________ se rapporte à des mesures d’instruction qui ont été ordonnées en 2021, étant précisé que le rapport d’expertise psychiatrique a été déposé le 7 avril 2022. Par ailleurs, le requérant avait connaissance du nom de famille des plaignants et de celui du procureur dès le début de l’enquête, soit au plus tard le 6 juin 2021, date de l’audition d’arrestation (PV aud. 5). Au vu de la jurisprudence précitée, il est douteux que les demandes de récusation adressées le 30 juillet 2022 et 5-6 août 2022 aient été déposées en temps utile et qu’elles soient recevables. Cette question peut cependant rester ouverte, dès lors que ces demandes doivent être rejetées pour les motifs exposés ci-après.</w:t>
      </w:r>
    </w:p>
    <w:p>
      <w:r>
        <w:rPr>
          <w:b/>
        </w:rPr>
        <w:t>E. 3.1</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 ATF 147 I 173 consid. 5.1 ; ATF 144 I 159 consid. 4.3 ; ATF 143 IV 69 consid. 3.2 ; TF 1B_583/2019 du 17 février 2020 consid. 3.1).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TF 1B_430/2021 du 22 octobre 2021 consid. 2.1 et les réf. citées ; TF 1B_327/2020 du 30 septembre 2020 consid. 3.2 et les réf. citées).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 3.2 ; TF 1B_319/2020 du 17 novembre 2020 consid. 2.1 ; TF 6B_24/2021 du 5 février 2021 consid. 3.2).</w:t>
      </w:r>
    </w:p>
    <w:p>
      <w:r>
        <w:rPr>
          <w:b/>
        </w:rPr>
        <w:t>E. 3.2.1</w:t>
      </w:r>
    </w:p>
    <w:p>
      <w:r>
        <w:t>En l’occurrence, le mandat de mise en œuvre de l’expertise est daté du 13 juillet 2021, avec un délai de quatre mois pour le dépôt du rapport. Le 22 novembre 2021, le procureur a prolongé ce délai au 28 février 2022 avec copie aux parties ; le 5 janvier 2022, il a pris contact avec le Centre d’expertise psychiatrique pour connaître les conclusions de l’expert. Ce dernier étant absent, le procureure l’a rappelé le 11 janvier 2022 et il a retranscrit les conclusions orales de l’expertise au procès-verbal des opérations. Enfin, le magistrat en charge a refusé de prolonger une nouvelle fois le délai pour le dépôt du rapport écrit, au motif que L.________ était déjà détenu depuis neuf mois. Vu ces circonstances, on ne saurait reprocher au procureur d’éventuelles lenteurs s’agissant de la mise en œuvre de l’expertise psychiatrique ; au contraire, l’instruction s’est poursuivie sans désemparer. Au demeurant, un éventuel retard ne saurait constituer un motif de prévention.</w:t>
      </w:r>
    </w:p>
    <w:p>
      <w:r>
        <w:rPr>
          <w:b/>
        </w:rPr>
        <w:t>E. 3.2.2</w:t>
      </w:r>
    </w:p>
    <w:p>
      <w:r>
        <w:t>Il en va de même s’agissant des images de vidéosurveillance. En effet on ne discerne aucune erreur du procureur quant à la gestion de la récupération de ces images. En effet, comme cela ressort du procès-verbal des opérations et des explications que le magistrat a fournies dans ses déterminations du 15 août 2022 reproduites in extenso ci-dessus (cf. let. Bc supra), l’instruction s’est déroulée de manière adéquate et soutenue.</w:t>
      </w:r>
    </w:p>
    <w:p>
      <w:r>
        <w:rPr>
          <w:b/>
        </w:rPr>
        <w:t>E. 3.2.3</w:t>
      </w:r>
    </w:p>
    <w:p>
      <w:r>
        <w:t>Enfin, le fait que les patronymes « […] » et « […] » paraissent avoir une origine suisse-allemande commune ne fonde manifestement aucune prévention. Il en va de même s’agissant du fait que […] et le Procureur […] sont tous deux employés par l’Etat de Vaud. Ces moyens sont inconsistants et ne peuvent conduire à la récusation d’un magistrat.</w:t>
      </w:r>
    </w:p>
    <w:p>
      <w:r>
        <w:rPr>
          <w:b/>
        </w:rPr>
        <w:t>E. 4</w:t>
      </w:r>
    </w:p>
    <w:p>
      <w:r>
        <w:t>Il résulte de ce qui précède que les motifs invoqués ne fondent objectivement aucune apparence de prévention. Les demandes de récusation déposées les 30 juillet 2022 et 5-6 août 2022 contre le procureur […] doivent donc être rejetées dans la mesure où elles sont recevables. L’indemnité allouée à Me Justine Sottas défenseur d’office de L.________, sera fixée à 360 fr., correspondant à 2h00 d’activité nécessaire d’avocat au tarif horaire de 180 fr., auxquels s’ajoutent 2% de débours forfaitaires, par 7 fr. 20, et la TVA à 7.7%, par 28 fr. 30, soit à 396 fr., au total en chiffres arrondis. Les frais de la présente procédure, constitués en l’espèce de l’émolument de décision, par 990 fr. (art. 20 al. 1 TFIP [Tarif des frais de procédure et indemnités en matière pénale du 28 septembre 2010 ; BLV 312.03.1]) et des frais imputables à la défense d’office, par 396 fr., seront mis à la charge du requérant, qui succombe (art. 59 al. 4 CPP). Par ces motifs, la Chambre des recours pénale prononce : I. Les demandes de récusation des 30 juillet 2022, 5 août et 6 août 2022 sont rejetées dans la mesure où elles sont recevables. II. L’indemnité allouée à Me Justine Sottas, défenseur d’office de L.________, est arrêtée à 396 fr. (trois cent nonante-six francs). III. Les frais de la décision, par 990 fr. (neuf cent nonante francs), ainsi que l'indemnité allouée à Me Justine Sottas, par 396 fr. (trois cent nonante-six francs), sont mis à la charge de L.________. IV. Le remboursement à l'Etat de l'indemnité allouée sous chiffre II ci-dessus ne sera exigible de L.________ que pour autant que sa situation financière le permette. V. La décision est exécutoire. La présidente :               La greffière: Du La présente décision, dont la rédaction a été approuvée à huis clos, est notifiée, par l'envoi d'une copie complète, à : - M. L.________, - Me Justine Sottas, avocate (pour L.________),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