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78 vom 18. Februar 2022</w:t>
      </w:r>
    </w:p>
    <w:p>
      <w:r>
        <w:t>VD Tribunal cantonal, 2022-02-18, FR</w:t>
      </w:r>
    </w:p>
    <w:p>
      <w:r>
        <w:rPr>
          <w:b/>
        </w:rPr>
        <w:t xml:space="preserve">Quelle: </w:t>
      </w:r>
      <w:r>
        <w:t>https://mcp.opencaselaw.ch/entscheid/vd_findinfo_D_cision___2022___78</w:t>
      </w:r>
    </w:p>
    <w:p>
      <w:r>
        <w:t>FR: VD_FINDINFO Décision / 2022 / 78 du 18 février 2022</w:t>
      </w:r>
    </w:p>
    <w:p>
      <w:r>
        <w:t>IT: VD_FINDINFO Décision / 2022 / 78 del 18 febbraio 2022</w:t>
      </w:r>
    </w:p>
    <w:p>
      <w:pPr>
        <w:pStyle w:val="Heading2"/>
      </w:pPr>
      <w:r>
        <w:t>Regeste</w:t>
      </w:r>
    </w:p>
    <w:p>
      <w:r>
        <w:t>CONSULTATION DU DOSSIER, DÉCISION D'IRRECEVABILITÉ, INTÉRÊT JURIDIQUEMENT PROTÉGÉ | 382 al. 1 CPP (CH), 385 al. 1 CPP (CH)</w:t>
      </w:r>
    </w:p>
    <w:p>
      <w:pPr>
        <w:pStyle w:val="Heading2"/>
      </w:pPr>
      <w:r>
        <w:t>Erwägungen</w:t>
      </w:r>
    </w:p>
    <w:p>
      <w:r>
        <w:rPr>
          <w:b/>
        </w:rPr>
        <w:t>E. 1</w:t>
      </w:r>
    </w:p>
    <w:p>
      <w:r>
        <w:t>La décision attaquée fixe les modalités de consultation d’un dossier d’une procédure pénale archivée. Elle a été rendue par le Président du Tribunal d’arron­dissement de la Broye et du Nord vaudois, autorité pénale détenant le dossier de la cause [...]. Selon l’art. 99 al. 1 CPP, après clôture de la procédure, le traitement des données, la procédure et les voies de droit sont régis par les dispositions fédérales et cantonales sur la protection des données. Toutefois, entre l’ouverture de la procédure pénale et sa clôture définitive, la consultation du dossier est régie par le Code de procédure pénale (CPP ; RS 312.0), plus précisément par les art. 101 ss CPP. Lorsqu’une procédure est clôturée, l’autorité de recours est la Cour de droit administratif et public, à l’exclusion de la Chambre des recours pénale (GE.2021.0091 du 8 décembre 2021 ; GE.2017.0217 du 12 novembre 2018). En l’espèce, s’agissant d’un recours contre une décision relative au traitement des données prise après la clôture de la procédure, il est douteux que la Chambre des recours pénale, à laquelle la correspondance de V.________ datée du 20 décembre 2021 a été transmise, soit compétente. Point n’est besoin de trancher cette question et de transmettre le cas échéant le recours à la Cour de droit administratif et public, dès lors que les griefs articulés par le recourant ne concernent pas la procédure clôturée mais une autre procédure (cf. infra consid. 2).</w:t>
      </w:r>
    </w:p>
    <w:p>
      <w:r>
        <w:rPr>
          <w:b/>
        </w:rPr>
        <w:t>E. 2</w:t>
      </w:r>
    </w:p>
    <w:p>
      <w:r>
        <w:t>du 11 juillet 2014 sur la consultation ou l’obtention de copies de dossiers archivés (art. 15 ROJI [Règlement de l'ordre judiciaire sur l'information du 13 juin 2006 ; BLV 170.21.2]), à la Circulaire du Tribunal cantonal B 32 du 16 juin 1998 sur la consultation des dossiers pénaux et à l’art. 12 TFIP, ne prête pas le flanc à la critique. Le recourant ne le soutient du reste pas. Or, à la lecture de l’acte de recours, on constate que le recourant sollicite maintenant l’autorisation de consulter le dossier de la cause [...], qui est actuellement pendante devant le Tribunal d’arrondissement de l’Est vaudois. Dans ces conditions, V.________ ne dispose à l’évidence pas d’un intérêt juridiquement protégé à la modification de la décision attaquée, puisque celle-ci concerne les modalités de consultation du dossier de la cause archivée [...], et non de la cause [...]. Au surplus, et par corollaire, le recourant ne fait valoir aucun motif de recours en lien avec la motivation de la décision, comme l’exige l’art. 385 al. 1 CPP. Pour ces deux motifs, le recours est irrecevable (art. 382 al. 1 et 385 al. 1 CPP). Il appartiendra au recourant, le cas échéant, de s’adresser directement au Tribunal d’arrondissement de l’Est vaudois, autorité pénale compétente pour répondre à sa demande de consultation du dossier pendant [...].</w:t>
      </w:r>
    </w:p>
    <w:p>
      <w:r>
        <w:rPr>
          <w:b/>
        </w:rPr>
        <w:t>E. 2.1</w:t>
      </w:r>
    </w:p>
    <w:p>
      <w:r>
        <w:t>Conformément à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Par ailleurs, le recourant doit avoir un intérêt actuel et pratique au recours, respectivement à l’examen des griefs soulevés (ATF 146 II 335 consid. 1.3 ; ATF 142 I 135 consid. 1.3.1 ; TF 1B_550/2021 du 13 janvier 2022 consid. 3.2).</w:t>
      </w:r>
    </w:p>
    <w:p>
      <w:r>
        <w:rPr>
          <w:b/>
        </w:rPr>
        <w:t>E. 2.2</w:t>
      </w:r>
    </w:p>
    <w:p>
      <w:r>
        <w:t>En l’espèce, les requêtes en consultation du dossier déposées les 4 et 13 décembre 2021 par le recourant auprès du Tribunal d’arrondissement de la Broye et du Nord vaudois portaient, expressément, sur le dossier [...]. Il s’agissait d’un dossier relatif à une procédure pénale clôturée par un jugement rendu par le Tribunal de police de l’arrondisse­ment de la Broye et du Nord vaudois le 1 er mai 2018, définitif et exécutoire, dans l’affaire [...], cause qui a été archivée le 19 octobre 2018. La décision du Président du Tribunal d’arrondisse­ment de la Broye et du Nord vaudois fixant les modalités de consultation du jugement du 1 er mai 2018 et du dossier archivé précités, conforme à la Directive de la Cour administrative n o</w:t>
      </w:r>
    </w:p>
    <w:p>
      <w:r>
        <w:rPr>
          <w:b/>
        </w:rPr>
        <w:t>E. 3</w:t>
      </w:r>
    </w:p>
    <w:p>
      <w:r>
        <w:t>Il résulte de ce qui précède que le recours interjeté par V.________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V.________. III. L’arrêt est exécutoire. Le président :               La greffière : Du Le présent arrêt, dont la rédaction a été approuvée à huis clos, est notifié, par l'envoi d'une copie complète, à : - M. V.________, - Ministère public central, et communiqué à :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