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600 vom 12. Juli 2022</w:t>
      </w:r>
    </w:p>
    <w:p>
      <w:r>
        <w:t>VD Tribunal cantonal, 2022-07-12, FR</w:t>
      </w:r>
    </w:p>
    <w:p>
      <w:r>
        <w:rPr>
          <w:b/>
        </w:rPr>
        <w:t xml:space="preserve">Quelle: </w:t>
      </w:r>
      <w:r>
        <w:t>https://mcp.opencaselaw.ch/entscheid/vd_findinfo_D_cision___2022___600</w:t>
      </w:r>
    </w:p>
    <w:p>
      <w:r>
        <w:t>FR: VD_FINDINFO Décision / 2022 / 600 du 12 juillet 2022</w:t>
      </w:r>
    </w:p>
    <w:p>
      <w:r>
        <w:t>IT: VD_FINDINFO Décision / 2022 / 600 del 12 luglio 2022</w:t>
      </w:r>
    </w:p>
    <w:p>
      <w:pPr>
        <w:pStyle w:val="Heading2"/>
      </w:pPr>
      <w:r>
        <w:t>Regeste</w:t>
      </w:r>
    </w:p>
    <w:p>
      <w:r>
        <w:t>DÉCISION D'IRRECEVABILITÉ, RETARD, DÉLAI DE RECOURS, FICTION DE LA NOTIFICATION, OPPOSITION{PROCÉDURE} | 205 CPP (CH), 355 al. 2 CPP (CH), 396 al. 1 CPP (CH), 85 al. 4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(art. 355 al. 2 CPP [Code de procédure pénale suisse du 5 octobre 2007 ; RS 312.0]), est susceptible de recours selon les art. 393 ss CPP (Riklin, in : Niggli/Heer/Wiprächtiger [éd.], Basler Kommentar, Schweizerische Strafprozessordnung,</w:t>
      </w:r>
    </w:p>
    <w:p>
      <w:r>
        <w:rPr>
          <w:b/>
        </w:rPr>
        <w:t>E. 1.2</w:t>
      </w:r>
    </w:p>
    <w:p>
      <w:r>
        <w:t>Le délai de dix jours pour recourir – qui ne peut être prolongé (cf.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6B_934/2018 du 9 novembre 2018 consid. 2.1 ; TF 6B_233/2017 du 12 décembre 2017 consid. 2.1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 ATF 141 II 429 consid. 3.1 ; ATF 139 IV 228 consid. 1.1 et les références citées ; TF 6B_1191/2020 du 19 avril 2021 consid. 3.1).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du 22 mai 2018 consid. 2.2 ; TF 6B_754/2017 du 10 octobre 2017 consid. 2).</w:t>
      </w:r>
    </w:p>
    <w:p>
      <w:r>
        <w:rPr>
          <w:b/>
        </w:rPr>
        <w:t>E. 1.3</w:t>
      </w:r>
    </w:p>
    <w:p>
      <w:r>
        <w:t>En l’espèce, il ressort du relevé de suivi des envois de la poste que le pli recommandé contenant l’ordonnance attaquée a été envoyé le 25 mai 2022 et qu’il est arrivé à l’office de retrait le 27 mai 2022. Il est ainsi réputé avoir été notifié à A.________ – qui se savait à l’évidence partie à une procédure pénale après avoir été condamné par ordonnance pénale et avoir formé opposition à celle-ci – le 3 juin 2022, soit le septième jour du délai de garde. Il s’ensuit que le délai de dix jours pour recourir commençait à courir le lendemain de cette dernière date et arrivait à échéance le lundi 13 juin 2022. Le fait que le pli contenant le prononcé attaqué ait en réalité été retiré par le recourant le 8 juin 2022 n’y change rien, les accords passés entre la poste et le destinataire relatifs à la prolongation du délai de garde à l’office postal n’ayant aucune incidence sur la computation des délais. Déposé le 18 juin 2022, le recours est donc tardif et, comme tel, irrecevable.</w:t>
      </w:r>
    </w:p>
    <w:p>
      <w:r>
        <w:rPr>
          <w:b/>
        </w:rPr>
        <w:t>E. 2</w:t>
      </w:r>
    </w:p>
    <w:p>
      <w:r>
        <w:t>e éd., Bâle 2014, n. 5 ad art. 355 CPP ; Schwarzenegger, in : Donatsch/Lieber/Summers/Wohlers [éd.], Zürcher Kommentar, Kommentar zur Schweizerischen Strafprozessordnung, 3 e éd. 2020, n. 2 ad art. 355 CPP ; CREP 27 juin 2022/465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2.1</w:t>
      </w:r>
    </w:p>
    <w:p>
      <w:r>
        <w:t>Au surplus, quand bien même il aurait été recevable, le recours aurait dû être rejeté pour les motifs suivants.</w:t>
      </w:r>
    </w:p>
    <w:p>
      <w:r>
        <w:rPr>
          <w:b/>
        </w:rPr>
        <w:t>E. 2.2</w:t>
      </w:r>
    </w:p>
    <w:p>
      <w:r>
        <w:t>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précité consid. 1.1.1 ; ATF 142 IV 158 précité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art. 6 § 1 CEDH [Convention de sauvegarde des droits de l’homme et des libertés fondamentales du 4 novembre 1950 ; RS 0.101]), dont l'opposition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l’abus de droit étant réservé (ATF 146 IV 30 précité ; ATF 142 IV 158 précité consid. 3.1 ss ; ATF 140 IV 82 précité consid. 2.3 ss ; TF 6B_1297/2018 du 6 février 2019 consid. 1.1).</w:t>
      </w:r>
    </w:p>
    <w:p>
      <w:r>
        <w:rPr>
          <w:b/>
        </w:rPr>
        <w:t>E. 2.3</w:t>
      </w:r>
    </w:p>
    <w:p>
      <w:r>
        <w:t>En l’espèce, bien que valablement cité à comparaître, A.________ ne s’est pas présenté à l’audience du 23 mai 2022. Dans son courrier du même jour, il n’a fait valoir aucune excuse valable, se bornant à expliquer ne pas vouloir être confronté à l’avocate de son épouse, précisant même « Tant pis pour l’entrée en force de cette ordonnance ». Dans son acte de recours, A.________ ne conteste pas avoir eu connaissance de la citation à comparaître et des conséquences de son éventuel défaut à l’audience. Il admet au contraire avoir volontairement renoncé à se présenter pour éviter d’être confronté à l’avocate de la plaignante et au Procureur, ce qui ne constitue ni un empêchement, ni un motif valable. Force est ainsi de constater qu’A.________ s’est désintéressé de la procédure, de sorte que c’est à juste titre que le Ministère public a considéré que son défaut à l’audience à laquelle il avait été valablement cité à comparaître était assimilable à un retrait d’opposition et, partant, a pris acte du retrait de son opposition et déclaré l’ordonnance pénale du 24 mars 2022 exécutoire. Même recevable, le recours aurait ainsi été rejeté.</w:t>
      </w:r>
    </w:p>
    <w:p>
      <w:r>
        <w:rPr>
          <w:b/>
        </w:rPr>
        <w:t>E. 3</w:t>
      </w:r>
    </w:p>
    <w:p>
      <w:r>
        <w:t>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770 fr. (sept cent septante francs), sont mis à la charge d’A.________. III. L’arrêt est exécutoire. La présidente :               La greffière : Du Le présent arrêt, dont la rédaction a été approuvée à huis clos, est notifié, par l'envoi d'une copie complète, à : - M. A.________, - Me Stéphanie Cacciatore, avocate (pour P.________),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