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60 vom 30. September 2021</w:t>
      </w:r>
    </w:p>
    <w:p>
      <w:r>
        <w:t>VD Tribunal cantonal, 2021-09-30, FR</w:t>
      </w:r>
    </w:p>
    <w:p>
      <w:r>
        <w:rPr>
          <w:b/>
        </w:rPr>
        <w:t xml:space="preserve">Quelle: </w:t>
      </w:r>
      <w:r>
        <w:t>https://mcp.opencaselaw.ch/entscheid/vd_findinfo_D_cision___2022___60</w:t>
      </w:r>
    </w:p>
    <w:p>
      <w:r>
        <w:t>FR: VD_FINDINFO Décision / 2022 / 60 du 30 septembre 2021</w:t>
      </w:r>
    </w:p>
    <w:p>
      <w:r>
        <w:t>IT: VD_FINDINFO Décision / 2022 / 60 del 30 settembre 2021</w:t>
      </w:r>
    </w:p>
    <w:p>
      <w:pPr>
        <w:pStyle w:val="Heading2"/>
      </w:pPr>
      <w:r>
        <w:t>Regeste</w:t>
      </w:r>
    </w:p>
    <w:p>
      <w:r>
        <w:t>DOMMAGE PUREMENT ÉCONOMIQUE, TORT MORAL | 429 al. 1 let. b CPP (CH), 429 al. 1 let. c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En l’espèce, interjeté en temps utile devant l’autorité compétente, par le prévenu qui a qualité pour recourir (art. 382 al. 1 CPP) et dans les formes prescrites (art. 385 al. 1 CPP), le recours de J.________ est recevable.</w:t>
      </w:r>
    </w:p>
    <w:p>
      <w:r>
        <w:rPr>
          <w:b/>
        </w:rPr>
        <w:t>E. 2.1</w:t>
      </w:r>
    </w:p>
    <w:p>
      <w:r>
        <w:t>Le recourant fait grief au Ministère public de ne pas lui avoir alloué d'indemnité en application de l'art. 429 CPP et d'avoir ainsi rendu une décision arbitraire. Il requiert qu'une indemnité pour le dommage économique subi, soit l’atteinte à son avenir économique (perte de gain), de 56'520 francs lui soit allouée. Il expose à ce propos qu’il a beaucoup souffert des graves accusations portées contre lui, qu’en raison de son incapacité de travail, découlant de la procédure pénale, son employeur n’a pas augmenté son taux d’activité de 30 % à 70%, comme cela était prévu, et qu'une autre personne a dû être engagée à sa place pour une durée indéterminée. Il mentionne que c'est donc à tort que le Ministère public a retenu qu'il n'y avait pas de lien entre la procédure pénale et le dommage subi. Il demande par conséquent une indemnité correspondant à la différence de salaire entre son travail à 30% et le taux de 70% qu'il aurait dû obtenir pour une durée de trois ans. Le recourant requiert également une indemnité pour le tort moral subi de 200 fr. pour les trois heures qu'il a passées en détention dans les locaux de police et de 5’000 francs pour l’atteinte à la personnalité qu’il a subie.</w:t>
      </w:r>
    </w:p>
    <w:p>
      <w:r>
        <w:rPr>
          <w:b/>
        </w:rPr>
        <w:t>E. 2.2</w:t>
      </w:r>
    </w:p>
    <w:p>
      <w:r>
        <w:t>Le dommage susceptible d’être indemnisé en vertu de l’art. 429 CPP correspond à la notion civile de préjudice, à savoir la différence existant entre le patrimoine du prévenu sans l’événement dommageable et l’état actuel du patrimoine (ATF 142 IV 254 consid. 4.1 ; ATF 142 IV 237 consid. 1.5.1 et 1.5.2, JdT 2017 IV 39, spéc. 44-45 ; TF 6B_1026/2013 du 10 juin 2014 consid. 3.1) ; le dommage réside dans la diminution involontaire et non consentie de la fortune nette ; il peut consister en une augmentation du passif, une diminution de l’actif ou un gain manqué (ATF 142 IV 237 consid. 1.5.2, JdT 2017 IV 39, spéc. 45 ; ATF 139 V 176 consid. 8.1.1) ; il faut par ailleurs s’assurer que le dommage subi par le prévenu est en lien de causalité avec les actes de procédure dont il s’avère, a posteriori, qu’ils étaient inutiles, ce qui impliquera, en cas de libération partielle, d’identifier le préjudice spécifiquement lié à ces actes inutiles (Jeanneret/Kuhn, Précis de procédure pénale, 2 e éd., Berne 2018, n. 5064 p. 158 et les réf. cit.). Un fait est la cause naturelle d’un résultat s’il en constitue une condition sine qua non ; autrement dit, il existe un lien de causalité naturelle entre deux événements lorsque, sans le premier, le second ne se serait pas produit (ATF 142 IV 237 consid. 1.5.1 et les références, JdT 2017 IV 39, spéc. 45) ; il y a un rapport de causalité adéquate lorsqu’un fait est non seulement une condition sine qua non du dommage, mais est également propre à entraîner, d’après le cours ordinaire des choses et l’expérience de la vie, un effet du genre de celui qui s’est produit, de sorte que la survenance de ce résultat paraît favorisée par le fait en question de manière essentielle (ATF 142 IV 237 précité ; ATF 139 V 176 consid. 8.4.2). En principe, l’indemnisation est entière (ATF 142 IV 163 consid. 3.1.2 ; TF 6B_561/2014 du 11 septembre 2014 consid. 2.2.1). L’obligation faite au lésé de diminuer son dommage dans toute la mesure du possible prévaut également dans ce contexte (TPF SK.2012.47 consid. 4.1 ; Jeanneret/Kuhn, op. et loc. cit.). Si l’indemnité pour tort moral de l’art. 429 al. 1 let. c CPP est productive d’un intérêt à 5%, il n’en est rien des indemnités pour frais de défense et préjudice économique des let. a et b de cette même disposition, faute de disposition légale dans le CPP en ce sens (ATF 143 IV 495 consid.</w:t>
      </w:r>
    </w:p>
    <w:p>
      <w:r>
        <w:rPr>
          <w:b/>
        </w:rPr>
        <w:t>E. 2.2.4</w:t>
      </w:r>
    </w:p>
    <w:p>
      <w:r>
        <w:t>; TF 6B_1404/2016 du 13 juin 2017 consid. 2.2).</w:t>
      </w:r>
    </w:p>
    <w:p>
      <w:r>
        <w:rPr>
          <w:b/>
        </w:rPr>
        <w:t>E. 2.3.1</w:t>
      </w:r>
    </w:p>
    <w:p>
      <w:r>
        <w:t>Le prévenu peut revendiquer une indemnité à raison du dommage économique qu’il a subi au titre de sa participation obligatoire à la procédure (art. 429 al. 1 let. b CPP). Ce poste du dommage regroupe la perte de gain liée à l’impossibilité de réaliser une activité lucrative ou de percevoir des prestations d’un assureur social, en raison du temps consacré à la participation aux audiences et à leur préparation ou d’une mise en détention avant jugement, mais également l’éventuelle atteinte à l’avenir économique et/ou dommage de carrière consécutif à la procédure, la perte d’une place de travail de même que des frais de voyage ou de logement (TF 6B_361/2018 du 15 juin 2018 consid. 5.1 et les références citées).</w:t>
      </w:r>
    </w:p>
    <w:p>
      <w:r>
        <w:rPr>
          <w:b/>
        </w:rPr>
        <w:t>E. 2.3.2</w:t>
      </w:r>
    </w:p>
    <w:p>
      <w:r>
        <w:t>En l’espèce, le recourant travaille comme meunier à un taux de 30% pour un salaire mensuel net de 1'177 fr. 55. Il perçoit en outre le revenu d’insertion. Or, selon lui, sans l'incidence de la procédure pénale, il aurait dû percevoir un salaire relatif à un taux d'activité de 70% et il demande donc une indemnité correspondant à cette différence pour une durée de trois ans, en indiquant que son incapacité de travail l'a empêché d'augmenter son taux d'activité. A cet égard, il ressort du dossier que la police est intervenue au domicile du prévenu le 17 décembre 2020 et qu'il a été entendu le 19 décembre suivant. Il a ensuite consulté les urgences du Centre de psychiatrie du Nord vaudois le 23 décembre 2020 et il a été suivi au CHUV du 30 décembre 2020 au 26 janvier 2021. Il a en outre été en incapacité de travail du 30 décembre 2020 au 10 janvier 2021 compris. Selon l’attestation du CHUV du 20 mai 2021 (P. 24/1), le diagnostic de « troubles de l’adaptation, réaction dépressive brève » a été posé. Cependant, lors du bilan final du 26 janvier 2021, il n’a pas été retenu d’indication à une poursuite de la psychothérapie. Par ailleurs, selon une attestation de son employeur du 20 avril 2021, il était effectivement prévu que le taux d’activité du recourant soit augmenté à 70% pour l'année 2021, mais les nombreux inconvénients et arrêt de travail, sur une période de trois mois, qu'il a subis ont conduit à une annulation de ce projet. En outre, ils auraient obligé son employeur à engager une autre personne à 70% pour le remplacer, qui est ensuite restée dans l’entreprise. Néanmoins, il ressort aussi de ce document que J.________ n'a repris son travail qu’au mois de mars 2021 à un taux de 30%. Dans ces circonstances, étant donné notamment que le prévenu n'a repris le travail qu'en mars 2021 alors qu'à partir de janvier 2021, il n'était plus en arrêt de travail et ne bénéficiait plus d'un suivi psychiatrique, il ne peut être établi et il ne saurait être considéré que la non-augmentation du taux d’activité du recourant serait due uniquement à une incapacité de travail liée à des troubles psychologiques provoqués par la procédure pénale. Par ailleurs, même s’il fallait retenir que tel était le cas, il faudrait tenir compte du fait que le recourant perçoit le revenu d’insertion, qui complète son salaire reçu à un taux de 30 %, de sorte que sa perte nette ne s’élève, quoi qu’il en soit, pas à la différence de salaire entre un taux d'activité de 70% et un taux de 30%. Il n’y a ainsi pas matière à indemniser un dommage économique et c'est à juste titre que le Ministère public n'a pas alloué d'indemnité au prévenu à ce titre.</w:t>
      </w:r>
    </w:p>
    <w:p>
      <w:r>
        <w:rPr>
          <w:b/>
        </w:rPr>
        <w:t>E. 2.4.1</w:t>
      </w:r>
    </w:p>
    <w:p>
      <w:r>
        <w:t>L’art. 429 al. 1 let. c CPP prévoit le droit à une réparation du tort moral subi à raison d’une atteinte particulièrement grave à la personnalité du prévenu, notamment en cas de privation de liberté. L’intensité de l’atteinte à la personnalité doit être analogue à celle requise dans le contexte des art. 28a al. 3 CC (Code civil suisse du 10 décembre 1907 ; RS 210) et 49 CO ([Code des obligations ; RS 220] ATF 143 IV 339 consid. 3.1 ; TF 6B_1342/2016 du 12 juillet 2017 consid. 4.2 ; TF 6B_129/2016 du 2 mai 2016 consid. 4.2 ; TF 6B_928/2014 du 10 mars 2016 consid. 5.1 non publié in ATF 142 IV 163). L’autorité compétente pour fixer le montant du tort moral dispose d’un large pouvoir d’appréciation que le Tribunal fédéral ne revoit qu’avec retenue (ATF 143 IV 339 consid. 3.1 ; TF 6B_1342/2016 précité, ibid.). Outre la détention avant jugement,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 p. 341 ss ; TF 6B_928/2014 précité consid. 5.1 et les références citées). La gravité objective de l'atteinte doit être ressentie par le prévenu comme une souffrance morale. Pour apprécier cette souffrance, le juge se fondera sur la réaction de l'homme moyen dans un cas pareil, présentant les mêmes circonstances (ATF 128 IV 53 consid. 7a p. 71). Il incombe au prévenu de faire état des circonstances qui font qu'il a ressenti l'atteinte comme étant subjectivement grave (ATF 120 II 97 consid. 2b p. 99 ; TF 6B_928/2014 précité consid. 5.1). Une telle atteinte doit être présumée lorsque la personne a été détenue à tort (Griesser, Kommentar zur Schweizerischen Strafprozessordnung, 2 e éd., Zurich/Bâle 2014, n. 7 ad art. 429 CPP ; Schmid, Praxiskommentar, Schweizerische Strafprozessordnung, 2 e éd., Zurich/St-Gall 2013, n. 10 ad art. 429 CPP). Selon la jurisprudence, l'ampleur de la réparation morale dépend avant tout de la gravité des souffrances physiques ou psychiques consécutives à l'atteinte subie par l'intéressé et de la possibilité d'adoucir sensiblement, par le versement d'une somme d'argent, la douleur morale qui en résulte (ATF 143 IV 339 consid. 3.1).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précité ; ATF 130 III 699 consid. 5.1 ; cf. également ATF 141 III 97 consid. 11.2). Le juge en déterminera donc le montant en fonction de la gravité de l'atteinte subie et il évitera que la somme accordée n'apparaisse dérisoire à la victime (ATF 130 III 699 consid. 5.1, SJ 2005 I 152, JdT 2006 I 193 ; ATF 129 IV 22 consid. 7.2, JdT 2006 IV 182 ; TF 6B_486/2015 du 25 mai 2016 consid. 4.1).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(ATF 146 IV 231 consid. 2.3.2 ; ATF 143 IV 339 consid. 3.1 ; TF 6B_974/2020 du 31 mars 2021 consid. 2.1.1).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et les références citées ; TF 6B_974/2020 précité consid. 2.1.1).</w:t>
      </w:r>
    </w:p>
    <w:p>
      <w:r>
        <w:rPr>
          <w:b/>
        </w:rPr>
        <w:t>E. 2.4.2</w:t>
      </w:r>
    </w:p>
    <w:p>
      <w:r>
        <w:t>En l'espèce, s’agissant de l'indemnité pour le tort moral lié à la détention qu'il a subie, il convient d'indemniser le prévenu à hauteur de 100 francs. En effet, à la suite de la perquisition du 17 décembre 2020 à son domicile, J.________ a été conduit dans les locaux de la police de la Blécherette à Lausanne, où il a été détenu pendant un peu plus de trois heures. A cet égard, il y a lieu de rappeler que, selon la jurisprudence du Tribunal fédéral, une détention d’une durée égale ou supérieure à trois heures constitue une atteinte grave à la liberté. L’appréhension (art. 215 CPP) ne doit en revanche pas être considérée comme une détention avant jugement. Elle ne donne ainsi en principe pas droit à l’indemnité au sens de l’art. 429 CPP, à condition toutefois que la mesure ne dépasse pas trois heures. L’arrestation (art. 217 CPP), quant à elle, est une mesure de privation de liberté (ATF 143 IV 339). Dans le présent cas, le recourant a été détenu un peu plus longtemps que le laps de temps ne justifiant pas d'indemnité. Ensuite, selon la jurisprudence citée précédemment, en général, un jour de détention de courte durée est indemnisé à hauteur de 200 francs, sauf circonstances particulières. Or, dans le présent cas, la détention n'a même pas duré une demi-journée. En outre, le prévenu n'a subi aucune autre atteinte particulière du fait de son appréhension, qui ne s'est par exemple pas déroulée sur son lieu de travail. En conséquence, un montant de 100 fr. est adéquat pour indemniser la détention subie par J.________. En ce qui concerne l'indemnité pour le tort moral lié à l'atteinte à la personnalité du recourant, selon la jurisprudence, il y a lieu de tenir compte de la gravité des souffrances physiques ou psychiques consécutives à l'atteinte subie par l'intéressé pour fixer le montant de celle-ci. En l'espèce, on relèvera tout d'abord que le prévenu n'a pas enduré de souffrances physiques, mais uniquement des souffrances psychiques. Néanmoins, les accusations portées à son encontre étaient très graves. Il a en effet été accusé de contrainte sexuelle, qui constitue une infraction à l'un des biens juridiques les plus importants du Code pénal. De plus, ces accusations émanaient d’un ami d'enfance. Elles ont donc indéniablement eu un impact plus conséquent sur J.________ que si elles avaient été proférées par un inconnu. En outre, même si l’état de santé du plaignant a d’emblée été considéré comme préoccupant, sa version des faits n’a pas été immédiatement écartée. Il en a découlé que la police s'est rendue chez le recourant au petit matin alors qu'il dormait encore et elle a procédé à une perquisition de son domicile, ce qui peut être passablement perturbant. Au demeurant, l'entourage de J.________ a été informé de la situation, accentuant encore l'atteinte à son encontre. La procédure a donc eu des conséquences familiales mais également professionnelles pour le recourant. En effet, comme on l'a vu précédemment, il a été en arrêt de travail pendant dix jours. Par ailleurs, il ressort du certificat médical produit par le prévenu que les accusations portées à son encontre ainsi que la procédure pénale ont bien eu un impact sur lui puisqu'il a dû consulter en urgence au Centre de psychiatrie d'Yverdon-les-Bains puis être suivi psychologiquement pendant quelques semaines. Cela démontre que le recourant a effectivement été particulièrement touché par les accusations à son encontre. Toutefois, il doit aussi être tenu compte du fait que l'enquête a été très rapide, le procureur envisageant le 1 er avril 2021 déjà, soit trois mois et demi après l'ouverture de la procédure, un classement de celle-ci, de sorte que le prévenu n’a été entendu qu’à une seule occasion et que son atteinte a été limitée dans le temps. L'on n'est donc pas en présence d'une durée très longue de la procédure ni d'une importante exposition dans les médias. Enfin, le fait que le suivi psychologique n'a duré que quelques semaines doit également être pris en considération. Pour tous ces motifs, au vu de l’impact de la procédure sur la vie personnelle et professionnelle du prévenu, qui a dépassé les désagréments ordinaires inhérents à toute poursuite pénale, il y lieu d'admettre que J.________ a subi une atteinte suffisamment grave à sa personnalité pour justifier l’octroi d’une réparation morale. En tenant compte des circonstances du cas d'espèce, cet impact doit être considéré comme moyen, de sorte que l'indemnité sera fixée à 500 francs, un montant plus conséquent n'étant pas justifié. En effet, à titre d'exemple, une indemnité de 1'000 fr. avait été allouée à un prévenu qui avait subi neuf années de procédure pénale (CAPE 17 août 2021/392). Par conséquent, un montant total de 600 fr. (100 fr. + 500 fr.) sera alloué au recourant à titre d'indemnité pour le tort moral subi.</w:t>
      </w:r>
    </w:p>
    <w:p>
      <w:r>
        <w:rPr>
          <w:b/>
        </w:rPr>
        <w:t>E. 3</w:t>
      </w:r>
    </w:p>
    <w:p>
      <w:r>
        <w:t>Au vu de ce qui précède, le recours doit être partiellement admis et l'ordonnance du 6 juillet 2021 modifiée au chiffre II de son dispositif en ce sens qu'une indemnité pour le tort moral subi de 600 fr. (six cents francs) est allouée à J.________, à la charge de l'Etat. L'ordonnance sera confirmée pour le surplus. L’indemnité allouée au défenseur d’office de J.________ sera fixée, sur la base de la liste des opérations produite avec le recours, en tenant compte d’une activité nécessaire d'avocat de 2 heures au tarif horaire de 180 fr. (art. 2 al. 1 let. a et 3 al. 2 RAJ [Règlement sur l'assistance judiciaire en matière civile du 7 décembre 2010 ; BLV 211.02.3] par renvoi de l'art. 26b TFIP [Tarif des frais de procédure et indemnités en matière pénale du 28 septembre 2010 ; BLV 312.03.1]), à 360 fr., auxquels s'ajoutent 2% de débours forfaitaires (art. 2 al. 1 let. a et 3bis RAJ, applicables par renvoi de l'art. 26b TFIP), par 7 fr. 20, et la TVA à 7,7%, par 28 fr. 30, soit à 396 fr. au total en chiffres arrondis. Les frais de la procédure de recours, constitués en l'espèce de l'émolument d'arrêt (art. 422 al. 1 CPP), par 1'210 fr. (art. 20 al. 1 TFIP), et des frais imputables à la défense d'office (art. 422 al. 1 et 2 let. a CPP), par 396 fr., seront laissés à la charge de l'Etat (art. 428 al. 1 CPP). Par ces motifs, la Chambre des recours pénale prononce : I. Le recours est partiellement admis. II. L'ordonnance du 6 juillet 2020 est reformée comme il suit au chiffre II de son dispositif : II. Dit qu'une indemnité pour tort moral, au sens de l'art. 429 al. 1 let. c CPP, d'un montant de 600 fr. (six cents francs) est allouée à J.________, à la charge de l'Etat. L'ordonnance est confirmée pour le surplus. III. L'indemnité allouée au défenseur d'office de J.________ est fixée à 396 fr. (trois cent nonante-six francs). IV. Les frais d’arrêt, par 1'210 fr. (mille deux cent dix francs), ainsi que l'indemnité due au défenseur d'office de J.________, par 396 fr. (trois cent nonante-six francs), sont laissés à la charge de l’Etat. V. L’arrêt est exécutoire. Le président :               La greffière : Du Le présent arrêt, dont la rédaction a été approuvée à huis clos, est notifié, par l'envoi d'une copie complète, à : - Me Fabien Mingard, avocat (pour J.________),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