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590 vom 3. August 2022</w:t>
      </w:r>
    </w:p>
    <w:p>
      <w:r>
        <w:t>VD Tribunal cantonal, 2022-08-03, FR</w:t>
      </w:r>
    </w:p>
    <w:p>
      <w:r>
        <w:rPr>
          <w:b/>
        </w:rPr>
        <w:t xml:space="preserve">Quelle: </w:t>
      </w:r>
      <w:r>
        <w:t>https://mcp.opencaselaw.ch/entscheid/vd_findinfo_D_cision___2022___590</w:t>
      </w:r>
    </w:p>
    <w:p>
      <w:r>
        <w:t>FR: VD_FINDINFO Décision / 2022 / 590 du 3 août 2022</w:t>
      </w:r>
    </w:p>
    <w:p>
      <w:r>
        <w:t>IT: VD_FINDINFO Décision / 2022 / 590 del 3 agosto 2022</w:t>
      </w:r>
    </w:p>
    <w:p>
      <w:pPr>
        <w:pStyle w:val="Heading2"/>
      </w:pPr>
      <w:r>
        <w:t>Regeste</w:t>
      </w:r>
    </w:p>
    <w:p>
      <w:r>
        <w:t>DÉFENSE D'OFFICE, DÉFENSE OBLIGATOIRE, ASSISTANCE JUDICIAIRE | 130 let. c CPP (CH), 132 CPP (CH)</w:t>
      </w:r>
    </w:p>
    <w:p>
      <w:pPr>
        <w:pStyle w:val="Heading2"/>
      </w:pPr>
      <w:r>
        <w:t>Erwägungen</w:t>
      </w:r>
    </w:p>
    <w:p>
      <w:r>
        <w:rPr>
          <w:b/>
        </w:rPr>
        <w:t>E. 1</w:t>
      </w:r>
    </w:p>
    <w:p>
      <w:r>
        <w:t>Interjeté en temps utile (art. 396 al. 1 CPP) contre une ordonnance du Ministère public refusant au prévenu la désignation d'un défenseur d'office (art. 393 al. 1 let. a CPP), par le prévenu qui a qualité pour recourir (art. 382 al. 1 CPP) et dans les formes prescrites (art. 385 al. 1 CPP), le recours est recevable, sous réserve de ce qui sera exposé ci-après. Quant à la correspondance du 19 juillet 2022, elle est tardive, et le recourant n’expose pas en quoi la pièce produite n’aurait pas pu l’être à temps, ni serait pertinente pour trancher la question litigieuse.</w:t>
      </w:r>
    </w:p>
    <w:p>
      <w:r>
        <w:rPr>
          <w:b/>
        </w:rPr>
        <w:t>E. 2</w:t>
      </w:r>
    </w:p>
    <w:p>
      <w:r>
        <w:t>Le recourant soutient que la cause ne porte pas uniquement sur la plainte dirigée contre lui pour harcèlement, dès lors qu’il a lui-même déposé plainte pour lésions corporelles contre l’époux de la plaignante au mois de juin 2021. Il se prévaut également de son état psychologique, du fait qu’il ne maîtrise pas le français et qu’il n’a aucune expérience en matière de pratique judiciaire. Enfin, il considère que son état psychique le place dans un cas de défense obligatoire.</w:t>
      </w:r>
    </w:p>
    <w:p>
      <w:r>
        <w:rPr>
          <w:b/>
        </w:rPr>
        <w:t>E. 2.1</w:t>
      </w:r>
    </w:p>
    <w:p>
      <w:r>
        <w:t>Conformément à l'art. 130 let. c CPP, le prévenu doit avoir un défenseur notamment lorsqu'en raison de son état physique ou psychique ou pour d'autres motifs, il ne peut suffisamment défendre ses intérêts dans la procédure et si ses représentants légaux ne sont pas en mesure de le faire. A teneur de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Les critères énoncés par l'art. 132 al. 1 let. b, 2 et 3 CPP reprennent largement la jurisprudence du Tribunal fédéral en matière d'assistance judiciaire rendue sur la base des art. 29 al. 3 Cst. et 6 ch. 3 let. c CEDH (ATF 143 I 164 consid. 3.5 ; TF 1B_95/2022 du 18 juillet 2022 consid. 3.2).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1B_95/2022 précité consid. 3.2 ; TF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1B_95/2022 précité consid. 3.2 ; TF 1B_591/2021 du 12 janvier 2022 consid. 2.1).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 tenant principalement à la nature de la cause - et sur des éléments subjectifs, fondés sur l'aptitude concrète du requérant à mener seul la procédure (TF 1B_95/2022 précité consid. 3.2 ; TF 1B_591/2021 du 12 janvier 2022 consid. 2.1 et l'arrêt cité). S'agissant de la difficulté objective de la cause, à l'instar de ce qu'elle a développé en rapport avec les chances de succès d'un recours (cf. ATF 139 III 396 consid. 1.2 ; ATF 129 I 129 consid. 2.3.1 ; TF 1B_95/2022 précité consid. 3.2), la jurisprudence impose de se demander si une personne raisonnable et de bonne foi, qui présenterait les mêmes caractéristiques que le requérant mais disposerait de ressources suffisantes, ferait ou non appel à un avocat (ATF 140 V 521 consid. 9.1 ; TF 1B_95/2022 précité consid. 3.2).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1B_95/2022 précité consid. 3.2 ; TF 1B_591/2021 du 12 janvier 2022 consid. 2.1 et les arrêts cités).</w:t>
      </w:r>
    </w:p>
    <w:p>
      <w:r>
        <w:rPr>
          <w:b/>
        </w:rPr>
        <w:t>E. 2.2</w:t>
      </w:r>
    </w:p>
    <w:p>
      <w:r>
        <w:t>En l’espèce, le recourant a sollicité la désignation d’un défenseur d’office. Or, à l’évidence, les faits qui lui sont reprochés par la plaignante – soit de l’avoir « harcelée » en la suivant à de multiples reprises – sont très simples et la cause ne présente ainsi aucune difficulté en fait et en droit. L’affaire est de peu de gravité et V.________ ne serait pas exposé à une peine importante, à considérer que les faits soient établis. Au demeurant, on ne discerne guère quel impact aurait une condamnation sur l’avenir de l’intéressé, notamment professionnellement, dès lors que celui-ci émarge à l’aide sociale. Concernant ses difficultés en français, il lui est loisible de solliciter la présence d’un interprète (art. 68 al. 1 CPP, l’avocat n’ayant pas à jouer ce rôle – cf. CREP 15 septembre 2021/861). Partant, les conditions de l’art. 132 al. 1 CPP ne sont manifestement pas remplies au vu des circonstances du cas d’espèce, et c’est ainsi à juste titre que le procureur a considéré que la cause ne présentait pas de difficulté que le prévenu ne pourrait surmonter seul. L’assistance d’un défenseur n’est en effet clairement pas justifiée pour sauvegarder ses intérêts, s’agissant du « harcèlement » qui lui est reproché. Quant à l’argument selon lequel le recourant ne pourrait pas suffisamment défendre ses intérêts dans la procédure en raison de son état psychique, et qu’il se trouverait pour ce motif dans un cas de défense obligatoire, il n’a été invoqué qu’à l’appui du recours et non devant le Ministère public. En effet, lorsqu’il a requis sa désignation en qualité de défenseur d’office le 17 juin 2022 (P. 14/1), l’avocat du recourant n’a invoqué que son indigence. L’ordonnance attaquée ne portait donc pas sur cette question et, dans cette mesure, le recours, en tant qu’il porte sur un point non tranché par le procureur, est irrecevable. Cela étant, le recourant se borne à exposer qu’il aurait été la victime d’une agression et que la cause serait dès lors plus complexe qu’il n’y paraît. Son argumentation, qui se focalise principalement sur cette question, se révèle cependant irrecevable. En effet, l’ordonnance attaquée se limite, elle, à répondre à la requête tendant à la désignation d’un défenseur d’office, aucune requête de désignation d’un conseil juridique gratuit au sens de l’art. 136 al. 2 let. c CPP n’ayant été déposée. En ce sens, le recours se révèle irrecevable, dans la mesure où il semble également tendre à la désignation d’un conseil juridique gratuit, notion qui requiert l’examen de conditions différentes, en ce sens notamment que l’action civile ne doit pas paraître vouée à l’échec (cf. art. 136 al. 1 let. b CPP), ce que la décision attaquée n’examine pas.</w:t>
      </w:r>
    </w:p>
    <w:p>
      <w:r>
        <w:rPr>
          <w:b/>
        </w:rPr>
        <w:t>E. 3</w:t>
      </w:r>
    </w:p>
    <w:p>
      <w:r>
        <w:t>Au vu de ce qui précède, le recours, manifestement mal fondé, doit être rejeté dans la mesure où il est recevable, sans échange d'écritures (art. 390 al. 2 CPP), et l’ordonnance du 4 juillet 2022 confirmée. Les frais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4 juillet 2022 est confirmée. III. Les frais d’arrêt, par 770 fr. (sept cent septante francs), sont mis à la charge de V.________. IV. L’arrêt est exécutoire. La présidente :               Le greffier : Du Le présent arrêt, dont la rédaction a été approuvée à huis clos, est notifié, par l'envoi d'une copie complète, à : - Me Jean-Pierre Bloch, avocat (pour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