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586 vom 22. Juli 2022</w:t>
      </w:r>
    </w:p>
    <w:p>
      <w:r>
        <w:t>VD Tribunal cantonal, 2022-07-22, FR</w:t>
      </w:r>
    </w:p>
    <w:p>
      <w:r>
        <w:rPr>
          <w:b/>
        </w:rPr>
        <w:t xml:space="preserve">Quelle: </w:t>
      </w:r>
      <w:r>
        <w:t>https://mcp.opencaselaw.ch/entscheid/vd_findinfo_D_cision___2022___586</w:t>
      </w:r>
    </w:p>
    <w:p>
      <w:r>
        <w:t>FR: VD_FINDINFO Décision / 2022 / 586 du 22 juillet 2022</w:t>
      </w:r>
    </w:p>
    <w:p>
      <w:r>
        <w:t>IT: VD_FINDINFO Décision / 2022 / 586 del 22 luglio 2022</w:t>
      </w:r>
    </w:p>
    <w:p>
      <w:pPr>
        <w:pStyle w:val="Heading2"/>
      </w:pPr>
      <w:r>
        <w:t>Regeste</w:t>
      </w:r>
    </w:p>
    <w:p>
      <w:r>
        <w:t>REMPLACEMENT, AVOCAT D'OFFICE | 134 al. 2 CPP (CH)</w:t>
      </w:r>
    </w:p>
    <w:p>
      <w:pPr>
        <w:pStyle w:val="Heading2"/>
      </w:pPr>
      <w:r>
        <w:t>Erwägungen</w:t>
      </w:r>
    </w:p>
    <w:p>
      <w:r>
        <w:rPr>
          <w:b/>
        </w:rPr>
        <w:t>E. 1</w:t>
      </w:r>
    </w:p>
    <w:p>
      <w:r>
        <w:t>Interjeté en temps utile (art. 396 al. 1 CPP [Code de procédure pénale suisse du 5 octobre 2007 ; RS 312.0]), contre une décision du Ministère public en matière de remplacement du défenseur d'office (art. 393 al. 1 let. a CPP ; CREP 6 juillet 2022/497 ; CREP</w:t>
      </w:r>
    </w:p>
    <w:p>
      <w:r>
        <w:rPr>
          <w:b/>
        </w:rPr>
        <w:t>E. 6</w:t>
      </w:r>
    </w:p>
    <w:p>
      <w:r>
        <w:t>avril 2022/242 ; CREP 18 mai 2021/447), par le prévenu qui a qualité pour recourir (art. 382 al. 1 CPP) et dans les formes prescrites (art. 385 al. 1 CPP), le recours est recevable. 2. 2.1 Le recourant soutient qu’il n’a jamais rencontré Me A.________, qu’il a eu des difficultés à le joindre par téléphone, que celui-ci ne l’a pas représenté au cours de l’audition du 14 juin 2022 et n’a pas complété son dossier avec les documents qui lui ont été transmis. Considérant ainsi que Me A.________ n’a pas traité son dossier avec diligence et que la relation de confiance entre eux est rompue, il demande que son dossier soit repris par Me [...], qui a accepté d’être désigné en tant que défenseur d’office. 2.2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consid. 2.4 ; TF 1B_166/2020 du 25 juin 2020 consid. 3.1.2). Selon l’art. 12 let. a LLCA (loi fédérale sur la libre circulation des avocats du 23 juin 2000 ; RS 935.61), l’avocat exerce sa profession avec soin et diligence. Pour s’acquitter pleinement de sa mission, l’avocat doit informer son client sur les risques de la procédure (ATF 138 IV 161 précité consid. 2.5.4 et les références)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 2.4 et la référence citée) ou s’il n’entre pas dans le mandat confié à l’avocat (TF 1B_115/2021 du 3 mai 2021 consid. 3.1 et les réf.). Il appartient au prévenu qui demande le remplacement de son défenseur d’office de rendre vraisemblable les motifs sur lesquels il fonde sa demande (CREP 5 septembre 2019/649 consid. 2.2 ; CREP 15 août 2018/618 consid. 2.2). 2.3 En l’espèce, le recourant a été assisté par Me I.________ au cours des audiences des 15 décembre 2021, 16 décembre 2021 et 10 février 2022 et par Me E.________, avocate-stagiaire de la même étude, en remplacement de Me I.________, au cours de l’audience du 14 juin 2022. Me I.________ s’est déterminée sur les demandes de prolongation de la détention provisoire des 2 mars 2022 et 31 mai 2022. En outre, sur requête de Me A.________, de la même étude, le délai de prochaine de clôture a été prolongé au 27 juillet 2022 afin de pouvoir faire un bilan avec le recourant. Sous l’angle procédural, il n’existe donc aucune constatation de fait permettant de douter du suivi régulier du dossier du recourant. Certes, l’absence de visite d’un avocat en prison et le fait qu’il ne réponde pas aux courriers ou appels de son client pourrait être critiquable, l’avocat devant tenir compte du fait qu’une personne détenue et donc privée de sa liberté nécessite un suivi plus étroit du dossier, ainsi que des contacts plus fréquents en raison de l’urgence liée à la détention, d’autant plus que le recourant est jeune. Toutefois, dans le cas particulier, on ne discerne aucun élément objectif et tangible corroborant le reproche du recourant selon lequel son avocat « ne traiterait pas son dossier en temps et en heure », respectivement que ses intérêts ne seraient plus sauvegardés. Par ailleurs, le recourant n’explique pas en quoi le fait que son avocat n’ait apparemment pas produit les documents qu’il a reçus de sa famille serait préjudiciable à sa défense, ce qu’il lui appartenait de faire. Enfin, on rappellera que le prévenu qui bénéficie d’un avocat d’office ne dispose pas, lors du remplacement de celui-ci, d’un droit inconditionnel au choix de son défenseur d’office en fonction de ses convenances personnelles (TF 1B_256/2018 du 4 septembre 2018 consid. 2.2 ; TF 1B_198/2017 du 12 juin 2017 consid. 2). Dans ces conditions, force est de constater que la relation de confiance entre le prévenu et son défenseur d’office n’est pas gravement perturbée au sens exprimé par la jurisprudence et que la défense du prévenu est efficacement assurée, d’autant que, dans son courrier du 7 juillet 2022, Me A.________ a indiqué qu’il allait encore faire un point de situation avec le recourant avant la clôture de l’instruction. La procureure était donc fondée à refuser le remplacement du défenseur d’office. 3. Il résulte de ce qui précède que le recours, manifestement mal fondé, doit être rejeté sans échange d’écritures (art. 390 al. 2 CPP) et la décision entreprise confirmée.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juillet 2022 est confirmée. III. Les frais d’arrêt, par 660 fr. (six cent soixante francs), sont mis à la charge de X.________. IV. L’arrêt est exécutoire. La présidente : La greffière : Du Le présent arrêt, dont la rédaction a été approuvée à huis clos, est notifié, par l'envoi d'une copie complète, à : - M. X.________, - Mes A.________ et E.________, avocats (pour X.________), - Ministère public central, et communiqué à : - Mme la Procureure cantonale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