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558 vom 31. August 2022</w:t>
      </w:r>
    </w:p>
    <w:p>
      <w:r>
        <w:t>VD Tribunal cantonal, 2022-08-31, FR</w:t>
      </w:r>
    </w:p>
    <w:p>
      <w:r>
        <w:rPr>
          <w:b/>
        </w:rPr>
        <w:t xml:space="preserve">Quelle: </w:t>
      </w:r>
      <w:r>
        <w:t>https://mcp.opencaselaw.ch/entscheid/vd_findinfo_D_cision___2022___558</w:t>
      </w:r>
    </w:p>
    <w:p>
      <w:r>
        <w:t>FR: VD_FINDINFO Décision / 2022 / 558 du 31 août 2022</w:t>
      </w:r>
    </w:p>
    <w:p>
      <w:r>
        <w:t>IT: VD_FINDINFO Décision / 2022 / 558 del 31 agosto 2022</w:t>
      </w:r>
    </w:p>
    <w:p>
      <w:pPr>
        <w:pStyle w:val="Heading2"/>
      </w:pPr>
      <w:r>
        <w:t>Regeste</w:t>
      </w:r>
    </w:p>
    <w:p>
      <w:r>
        <w:t>DÉCISION D'IRRECEVABILITÉ, DÉLAI DE RECOURS, MESURE DISCIPLINAIRE, NULLITÉ, DÉLÉGATION DE COMPÉTENCE | 38 al. 1 LEP, 396 al. 1 CPP (CH)</w:t>
      </w:r>
    </w:p>
    <w:p>
      <w:pPr>
        <w:pStyle w:val="Heading2"/>
      </w:pPr>
      <w:r>
        <w:t>Erwägungen</w:t>
      </w:r>
    </w:p>
    <w:p>
      <w:r>
        <w:rPr>
          <w:b/>
        </w:rPr>
        <w:t>E. 1.1</w:t>
      </w:r>
    </w:p>
    <w:p>
      <w:r>
        <w:t>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w:t>
      </w:r>
    </w:p>
    <w:p>
      <w:r>
        <w:rPr>
          <w:b/>
        </w:rPr>
        <w:t>E. 1.2.1</w:t>
      </w:r>
    </w:p>
    <w:p>
      <w:r>
        <w:t>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w:t>
      </w:r>
    </w:p>
    <w:p>
      <w:r>
        <w:rPr>
          <w:b/>
        </w:rPr>
        <w:t>E. 1.3</w:t>
      </w:r>
    </w:p>
    <w:p>
      <w:r>
        <w:t>En l’espèce, il ressort de la déclaration de réception signée par le recourant que la décision sur recours rendue le 11 mai 2022 par la Cheffe du Service pénitentiaire lui a été notifiée le 12 mai 2022. Cette notification était valable, conformément à l’art. 85 CPP. Le délai de recours de dix jours – indiqué sur la décision entreprise – a donc commencé à courir le lendemain de cette dernière date (art. 90 al. 1 CPP) et arrivait à échéance le 22 mai 2022, qui était un dimanche, dite échéance étant reportée au lundi 23 mai 2022 (art. 90 al. 2 CPP). Il s’ensuit que le recours déposé par B.________, daté du 11 juin 2022 et remis pour envoi à la poste le 14 juin 2022, est manifestement tardif. Il en va de même de son procédé complémentaire du 8 août 2022, dans la mesure où il complète son recours, et ne constitue pas une réplique au résultat des mesures d’instruction mises en œuvre sur la question de la nullité de la décision de sanction. En revanche, la détermination datée du 28 août 2022 constitue une réplique recevable sur les renseignements fournis le 8 août 2022, qui lui ont été transmis le 23 août 2022.</w:t>
      </w:r>
    </w:p>
    <w:p>
      <w:r>
        <w:rPr>
          <w:b/>
        </w:rPr>
        <w:t>E. 2.1</w:t>
      </w:r>
    </w:p>
    <w:p>
      <w:r>
        <w:t>Le recourant invoque la nullité de la décision de sanction du 24 novembre 2021 rendue par la direction des EPO. Il soutient que la personne ayant signé cette décision ne serait pas le directeur des EPO et qu’elle n’aurait dès lors pas été compétente pour ce faire.</w:t>
      </w:r>
    </w:p>
    <w:p>
      <w:r>
        <w:rPr>
          <w:b/>
        </w:rPr>
        <w:t>E. 2.2.1</w:t>
      </w:r>
    </w:p>
    <w:p>
      <w:r>
        <w:t>Selon la jurisprudence, la nullité absolue d’une décision peut être invoquée en tout temps devant toute autorité et doit être constatée d’office (ATF 137 I 273 consid. 3.1 ; TF 1B_51/2020 du 25 février 2020 consid. 2.1.1 ; TF 6B_290/2017 du 27 novembre 2017 consid. 3). « En tout temps » signifie qu’alors même qu’une décision est entrée en force, une décision postérieure qui trouve son fondement dans la première peut faire l'objet d'un recours en vue de constater la nullité de la première décision. La nullité peut être constatée « par toute autorité » dans la mesure où une décision peut influer sur la validité de décisions postérieures dans les situations les plus diverses (cf. TF 1B_51/2020 précité ; TF 6B_986/2015 du 23 août 2016 consid. 2.1 et les références citées ; TF 6B_339/2012 du 11 octobre 2012 consid. 1.2.1 in fine). L’autorité de recours doit entrer en matière sur un tel grief portant sur la nullité d’une ordonnance pénale, même si l’opposition formée par le recourant est tardive (TF 6B_667/2017 du 15 décembre 2017 consid. 2.3 et 2.4). La nullité absolue d'une décision ne frappe que les décisions affectées des vices les plus graves, manifestes ou dans tous les cas clairement reconnaissables, et pour autant que la constatation de la nullité ne mette pas sérieusement en danger la sécurité du droit (ATF 138 II 501 consid. 3.1 ; ATF 138 III 49 consid. 4.4.3 ; ATF 137 I 273 consid. 3.1).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 en revanche, des vices de fond n'entraînent qu'à de rares exceptions la nullité d'une décision (cf. ATF 145 III 436 consid. 4 et les arrêts cités ; ATF 138 II 501 précité ; ATF 137 I 273 consid. 3 ; cf. en dernier lieu TF 2C_501/2021 du 19 novembre 2021 ; TF 2C_573/2020 du 22 avril 2021 consid. 5 ; TF 1B_51/2020 précité consid. 2.1.2).  Dans le domaine du droit pénal, la sécurité du droit revêt une importance particulière. On ne saurait ainsi admettre facilement la nullité de décisions entrées en force (ATF 145 IV 197 consid. 1.3.2 ; TF 1B_51/2020 précité).</w:t>
      </w:r>
    </w:p>
    <w:p>
      <w:r>
        <w:rPr>
          <w:b/>
        </w:rPr>
        <w:t>E. 2.2.2</w:t>
      </w:r>
    </w:p>
    <w:p>
      <w:r>
        <w:t>Aux termes de l’art. 11 al. 3 RDD (Règlement vaudois sur le droit disciplinaire applicable aux personnes détenues avant jugement et condamnées du 30 octobre 2019 ; BLV 340.07.1), le directeur de piquet est compétent pour conduire la procédure et prononcer une sanction disciplinaire en cas d'absence du directeur de l'établissement.</w:t>
      </w:r>
    </w:p>
    <w:p>
      <w:r>
        <w:rPr>
          <w:b/>
        </w:rPr>
        <w:t>E. 2.3</w:t>
      </w:r>
    </w:p>
    <w:p>
      <w:r>
        <w:t>Dans la mesure où le recourant peut invoquer la nullité d’une décision en tout temps, il convient d’examiner ce grief, en dépit de la tardiveté de son recours. Il ressort des renseignements fournis par le Chef du Service pénitentiaire que la décision de sanction querellée a été signée par la directrice-adjointe, alors que le directeur était absent le 24 novembre 2021. Celle-ci était donc compétente pour prononcer une sanction disciplinaire en vertu de l’art. 11 al. 3 RDD, puisqu’elle agissait comme directrice de piquet. Les arguments du recourant selon lesquels le directeur aurait pu, en dépit de son absence, et au vu de l’existence de « moyens de communication numériques sans fil », quand même apposer sa signature sont sans pertinence. Il s’ensuit que le grief est infondé.</w:t>
      </w:r>
    </w:p>
    <w:p>
      <w:r>
        <w:rPr>
          <w:b/>
        </w:rPr>
        <w:t>E. 3</w:t>
      </w:r>
    </w:p>
    <w:p>
      <w:r>
        <w:t>Au vu de ce qui précède, le recours doit être déclaré irrecevable. Il faut également constater que la conclusion du recours tendant au constat de la nullité de la décision du 24 novembre 2021 rendue par la direction des EPO doit être rejetée et que cette décision n’est pas nulle. Les frais de la procédure de recours, par 770 fr. (art. 20 al. 1 TFIP [Tarif des frais de procédure et indemnités en matière pénale du 28 septembre 2010 ; BLV 312.03.1]), seront mis à la charge du recourant, qui est considéré comme ayant succombé (art. 428 al. 1, 2 e phrase CPP). Par ces motifs, la Chambre des recours pénale prononce : I. Le recours est irrecevable. II. La conclusion du recours, tendant au constat que la décision du 24 novembre 2021 rendue par la direction des Etablissements de la Plaine de l’Orbe est nulle, est rejetée dans la mesure où elle est recevable. III. Les frais d’arrêt, par 770 fr. (sept cent septante francs), sont mis à la charge de B.________. IV. L’arrêt est exécutoire. La présidente :               La greffière : Du Le présent arrêt, dont la rédaction a été approuvée à huis clos, est notifié, par l'envoi d'une copie complète, à : - B.________, - Ministère public central, et communiqué à : - M. le Chef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