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545 vom 26. Juli 2022</w:t>
      </w:r>
    </w:p>
    <w:p>
      <w:r>
        <w:t>VD Tribunal cantonal, 2022-07-26, FR</w:t>
      </w:r>
    </w:p>
    <w:p>
      <w:r>
        <w:rPr>
          <w:b/>
        </w:rPr>
        <w:t xml:space="preserve">Quelle: </w:t>
      </w:r>
      <w:r>
        <w:t>https://mcp.opencaselaw.ch/entscheid/vd_findinfo_D_cision___2022___545</w:t>
      </w:r>
    </w:p>
    <w:p>
      <w:r>
        <w:t>FR: VD_FINDINFO Décision / 2022 / 545 du 26 juillet 2022</w:t>
      </w:r>
    </w:p>
    <w:p>
      <w:r>
        <w:t>IT: VD_FINDINFO Décision / 2022 / 545 del 26 luglio 2022</w:t>
      </w:r>
    </w:p>
    <w:p>
      <w:pPr>
        <w:pStyle w:val="Heading2"/>
      </w:pPr>
      <w:r>
        <w:t>Regeste</w:t>
      </w:r>
    </w:p>
    <w:p>
      <w:r>
        <w:t>INTÉRÊT JURIDIQUEMENT PROTÉGÉ, DÉCISION D'IRRECEVABILITÉ | 115 CPP (CH), 118 al. 1 CPP (CH), 382 al. 1 CPP (CH), 118 al. 1 LEI</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147 IV 269 consid. 3.1 ; ATF 145 IV 491 consid. 2.3). L’art. 115 al. 2 CPP ajoute que les personnes qui ont qualité pour déposer plainte pénale sont toujours considérées comme des lésées. Cette disposition étend donc la qualité de lésé à d’autres personnes habilitées, soit les représentants légaux, les héritiers du lésé, ainsi que des autorités et organisations habilitées à porter plainte (TF 1B_537/2021 du 13 janvier 2022 consid. 2.1 ; TF 1B_507/2020 du 8 février 2021 consid. 3.1). En règle générale, seul peut se prévaloir d’une atteinte directe le titulaire du bien juridique protégé par la disposition pénale qui a été enfreinte (ATF 141 IV 454 consid. 2.3.1 ; ATF 141 IV 1 consid. 3.1 ; ATF 138 IV 258 consid. 2.3).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 147 IV 269 consid 3.1 ; TF 1B_537/2021 précité ; TF 6B_608/2020 du 4 décembre 2020 consid. 3.1). Tel est le cas du simple dénonciateur au sens de l’art. 301 al. 1 CPP, qui n’a pas de droit de procédure hormis celui d’être informé, à sa demande, de la suite qui a été donnée à sa dénonciation (art. 301 al. 2 et 3 CPP).</w:t>
      </w:r>
    </w:p>
    <w:p>
      <w:r>
        <w:rPr>
          <w:b/>
        </w:rPr>
        <w:t>E. 1.3</w:t>
      </w:r>
    </w:p>
    <w:p>
      <w:r>
        <w:t>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Cela étant, une partie qui n’est pas concrètement lésée par la décision ne dispose donc pas de la qualité pour recourir et son recours est irrecevable (ATF 144 IV 81 consid. 2.3.1). Ainsi, le dénonciateur (cf. art. 105 al. 1 let. b CPP) n’a en principe pas la qualité pour recourir au sens de l’art. 382 CPP, sauf s’il peut faire valoir une atteinte directe à ses droits (Moreillon/Parein-Reymond, Petit Commentaire, Code de procédure pénale, 2 e éd., Bâle 2016, n. 5 ad. art. 382 CPP).</w:t>
      </w:r>
    </w:p>
    <w:p>
      <w:r>
        <w:rPr>
          <w:b/>
        </w:rPr>
        <w:t>E. 1.4</w:t>
      </w:r>
    </w:p>
    <w:p>
      <w:r>
        <w:t>En l’espèce, comme l’a retenu la Procureure dans sa décision du 13 novembre 2020 et comme l’affirme X.________, la seule infraction envisagée dans le cas d’espèce est l’art. 118 LEI qui réprime le comportement frauduleux à l’égard des autorités. Or, les infractions visées par l’art. 118 LEI protègent les intérêts publics en relation avec l’objet de cette loi, à savoir la règlementation des conditions de séjour des étrangers en particulier. Ainsi, le conjoint de l’auteur de l’infraction au sens de l’art. 118 LEI ne revêt pas la qualité de lésé au sens de l’art. 115 CPP, faute d’être titulaire du bien juridiquement protégé par la norme pénale (TF 6B_260/2013 du 12 mars 2013 consid. 2). Il s’ensuit que même si la recourante a eu comme elle l’affirme « le malheur d’avoir été trompée par B.________ » ou par des membres de sa famille, et qu’elle en a beaucoup souffert, elle n’a pas la qualité de partie plaignante, et son recours est irrecevable. Ainsi, point n’est besoin de déterminer si le recours, déposé plus de deux mois après que l’ordonnance de non-entrée en matière a été envoyée à l’avocat de la recourante, l’a été en temps utile.</w:t>
      </w:r>
    </w:p>
    <w:p>
      <w:r>
        <w:rPr>
          <w:b/>
        </w:rPr>
        <w:t>E. 2</w:t>
      </w:r>
    </w:p>
    <w:p>
      <w:r>
        <w:t>Il résulte de ce qui précède que le recours de X.________ doit être déclaré irrecevable, sans échange d’écritures (art. 390 al. 2 CPP). La requête tendant à l’octroi de l’assistance judiciaire gratuite pour la procédure de recours doit être rejetée vu le sort du recours, celui-ci étant irrecevable et, partant, d’emblée dénué de chance de succès (TF 6B_1322/2021 du 11 mars 2022 consid. 4.1 et les références citées ; cf. également CREP 1 er juin 2022/387 ; CREP 22 avril 2021/372). Les frais de la procédure de recours, constitués du seul émolument d’arrêt (art. 422 al. 1 CPP), par 660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La requête d’assistance judiciaire gratuite pour la procédure de recours est rejetée. III. Les frais d’arrêt, par 660 fr. (six cent soixante francs), sont mis à la charge de X.________. IV. L’arrêt est exécutoire. La présidente :               La greffière : Du Le présent arrêt, dont la rédaction a été approuvée à huis clos, est notifié, par l'envoi d'une copie complète, à : - Me Jean-Pierre Bloch, avocat (pour X.________), - Ministère public central, et communiqué à : ‑ M. B.________,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