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515 vom 27. Juni 2022</w:t>
      </w:r>
    </w:p>
    <w:p>
      <w:r>
        <w:t>VD Tribunal cantonal, 2022-06-27, FR</w:t>
      </w:r>
    </w:p>
    <w:p>
      <w:r>
        <w:rPr>
          <w:b/>
        </w:rPr>
        <w:t xml:space="preserve">Quelle: </w:t>
      </w:r>
      <w:r>
        <w:t>https://mcp.opencaselaw.ch/entscheid/vd_findinfo_D_cision___2022___515</w:t>
      </w:r>
    </w:p>
    <w:p>
      <w:r>
        <w:t>FR: VD_FINDINFO Décision / 2022 / 515 du 27 juin 2022</w:t>
      </w:r>
    </w:p>
    <w:p>
      <w:r>
        <w:t>IT: VD_FINDINFO Décision / 2022 / 515 del 27 giugno 2022</w:t>
      </w:r>
    </w:p>
    <w:p>
      <w:pPr>
        <w:pStyle w:val="Heading2"/>
      </w:pPr>
      <w:r>
        <w:t>Regeste</w:t>
      </w:r>
    </w:p>
    <w:p>
      <w:r>
        <w:t>DÉCISION D'IRRECEVABILITÉ, DÉLAI DE RECOURS, MOTIVATION DE LA DEMANDE | 385 al. 1 CPP (CH), 396 al. 1 CPP (CH), 91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 plaignante a la qualité pour recourir (art. 382 al. 1 CPP) contre la non-entrée en matière prononcée à l’égard de sa plainte. Autre est toutefois la question de savoir si le recours et le mémoire ampliatif, transmis d’office à l’autorité compétente (art. 91 al. 4 CPP), ont été établis en temps utile dans les formes prescrites.</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et 396 al. 1 CPP ; cf. art. 20 al.</w:t>
      </w:r>
    </w:p>
    <w:p>
      <w:r>
        <w:rPr>
          <w:b/>
        </w:rPr>
        <w:t>E. 1.2.1</w:t>
      </w:r>
    </w:p>
    <w:p>
      <w:r>
        <w:t>Le recours s’exerce par le dépôt d’un mémoire écrit et dûment motivé (art. 390 al. 1 et 396 al. 1 CPP). Le délai de dix jours de l’art. 396 al. 1 CPP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Il découle de ces principes qu’en cas de remise à un bureau de poste étranger (hormis le Liechtenstein), ce n’est pas la date du dépôt, mais celle de la réception de l’acte par la poste suisse qui est déterminante (cf. TF 6B_256/2022 du 21 mars 2022 consid. 2.1 ; TF 6B_225/2021 du 15 juillet 2021 consid. 3 ; cf. aussi Moreillon/Parein-Reymond, Petit commentaire CPP, 2 e éd., Bâle 2016, n. 9 ad art. 91 CPP).</w:t>
      </w:r>
    </w:p>
    <w:p>
      <w:r>
        <w:rPr>
          <w:b/>
        </w:rPr>
        <w:t>E. 1.2.2</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Art. 196-457 StPO – Art. 1-54 JStPO, 2 e éd., Bâle 2014, n. 1a ad art. 385 CP). Le recourant doit ensuite énoncer « les motifs qui commandent une autre décision » (art. 385 al. 1 let. b CPP), à savoir les arguments, de fait ou de droit, sur lesquels il prétend se fonder pour faire modifier la décision en sa faveur (Lieber, in : Donatsch/Lieber/Summers/Wohlers [éd.], Kommentar zur Schweizerischen Strafprozessordnung, 3 e éd., Zurich/Bâle/Genève 2020, t. II, n. 2 ad art. 385 CPP). Ainsi, il doit indiquer dans quelle mesure et sous quel angle il entend critiquer l’établissement des faits ou l’application du droit (Calame, in : Jeanneret/ Kuhn/Perrier Depeursinge [éd.], Code de procédure pénale suisse, Commentaire romand, 2 e éd., Bâle 2019, n. 20 ad art. 385 CPP). Les motifs au sens de l'art. 385 al. 1 let. b CPP doivent être étayés par le recourant sous l'angle des faits et du droit (TF 6B_510/2020 du 15 septembre 2020 consid. 2.2 ; TF 1B_472/2019 du 29 octobre 2019 consid. 3.1 ; TF 6B_120/2016 du 20 juin 2016 consid. 3.1). 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23 mars 2022/193 consid. 1.2 ; CREP 11 septembre 2020/694 consid. 4.3.1).</w:t>
      </w:r>
    </w:p>
    <w:p>
      <w:r>
        <w:rPr>
          <w:b/>
        </w:rPr>
        <w:t>E. 1.3</w:t>
      </w:r>
    </w:p>
    <w:p>
      <w:r>
        <w:t>En l’espèce, l’acte du 27 mai 2022 est dépourvu de tout moyen ou conclusion, même implicites. Certes, on ignore quand l’ordonnance contestée a été reçue par sa destinataire. Toutefois, même déposé en temps utile, cet acte n’en est pas moins irrecevable, faute de satisfaire aux exigences de l’art. 385 al. 1 CPP. Un tel défaut de motivation ne saurait par ailleurs justifier qu'un délai supplémentaire soit fixé à la recourante pour compléter son écriture, en application de l'art. 385 al. 2 CPP (cf. les arrêts précités). L’acte du 17 juin 2022 comporte, quant à lui, des moyens et des conclusions valablement formulées. Il est cependant tardif, dès lors qu’il a été posté plus de 20 jours après l’acte du 27 mai 2022 et aussi après l’échéance du délai de recours.</w:t>
      </w:r>
    </w:p>
    <w:p>
      <w:r>
        <w:rPr>
          <w:b/>
        </w:rPr>
        <w:t>E. 2</w:t>
      </w:r>
    </w:p>
    <w:p>
      <w:r>
        <w:t>Il s’ensuit que le recours doit être déclaré irrecevable. Les frais de la procédure de recours, constitués en l’espèce du seul émolument d’arrêt (art. 422 al. 1 CPP), par 550 fr. (art. 20 al. 1 TFIP [Tarif des frais de procédure et indemnités en matière pénale du 28 septembre 2010; BLV 312.03.1]), seront mis à la charge de la recourante, qui succombe (art. 428 al. 1 CPP). Par ces motifs, la Chambre des recours pénale prononce : I. Le recours est irrecevable. II. Les frais d’arrêt, par 550 fr. (cinq cent cinquante francs), sont mis à la charge de M.________. III. L’arrêt est exécutoire. La présidente :               Le greffier : Du Le présent arrêt, dont la rédaction a été approuvée à huis clos, est notifié, par l'envoi d'une copie complète, à : - Mme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