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477 vom 23. Juni 2022</w:t>
      </w:r>
    </w:p>
    <w:p>
      <w:r>
        <w:t>VD Tribunal cantonal, 2022-06-23, FR</w:t>
      </w:r>
    </w:p>
    <w:p>
      <w:r>
        <w:rPr>
          <w:b/>
        </w:rPr>
        <w:t xml:space="preserve">Quelle: </w:t>
      </w:r>
      <w:r>
        <w:t>https://mcp.opencaselaw.ch/entscheid/vd_findinfo_D_cision___2022___477</w:t>
      </w:r>
    </w:p>
    <w:p>
      <w:r>
        <w:t>FR: VD_FINDINFO Décision / 2022 / 477 du 23 juin 2022</w:t>
      </w:r>
    </w:p>
    <w:p>
      <w:r>
        <w:t>IT: VD_FINDINFO Décision / 2022 / 477 del 23 giugno 2022</w:t>
      </w:r>
    </w:p>
    <w:p>
      <w:pPr>
        <w:pStyle w:val="Heading2"/>
      </w:pPr>
      <w:r>
        <w:t>Regeste</w:t>
      </w:r>
    </w:p>
    <w:p>
      <w:r>
        <w:t>DÉCISION D'IRRECEVABILITÉ, RETARD, MOTIVATION DE LA DEMANDE, DÉLAI DE RECOURS | 385 al. 1 CPP (CH), 85 al. 4 CPP (CH), 90 CPP (CH)</w:t>
      </w:r>
    </w:p>
    <w:p>
      <w:pPr>
        <w:pStyle w:val="Heading2"/>
      </w:pPr>
      <w:r>
        <w:t>Erwägungen</w:t>
      </w:r>
    </w:p>
    <w:p>
      <w:r>
        <w:rPr>
          <w:b/>
        </w:rPr>
        <w:t>E. 1</w:t>
      </w:r>
    </w:p>
    <w:p>
      <w:r>
        <w:t>CPP) – commence à courir le jour qui suit la notification de la décision contestée (art. 90 al. 1 CPP). Le recours doit être remis au plus tard le dernier jour du délai à l’autorité pénale, à la Poste suisse, à une représentation consulaire ou diplomatique suisse ou, s’agissant de personnes détenues, à la direction de l’établissement carcéral (cf. art. 91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[ci-après : CR CPP], 2 e éd., Bâle 2019, n. 5 ad art. 356 CPP ; CREP 15 juillet 2021/652 ; CREP 8 octobre 2019/817).</w:t>
      </w:r>
    </w:p>
    <w:p>
      <w:r>
        <w:rPr>
          <w:b/>
        </w:rPr>
        <w:t>E. 1.1.2</w:t>
      </w:r>
    </w:p>
    <w:p>
      <w:r>
        <w:t>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références citées ; TF 6B_1191/2020 du 19 avril 2021 consid. 3.1).</w:t>
      </w:r>
    </w:p>
    <w:p>
      <w:r>
        <w:rPr>
          <w:b/>
        </w:rPr>
        <w:t>E. 1.2</w:t>
      </w:r>
    </w:p>
    <w:p>
      <w:r>
        <w:t>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 e éd. 2020, n. 14 ad art. 396 StPO et les réf. cit. ; Guidon, in Niggli/Heer/Wiprächtiger (éd.), Basler Kommentar, Schweizerische Strafprozessordnung, 2 e éd. 2014, n. 9c ad art. 396 StPO et les réf. cit. ; Calame, in : CR CPP, op. cit., n. 21 ad art. 385 CPP).</w:t>
      </w:r>
    </w:p>
    <w:p>
      <w:r>
        <w:rPr>
          <w:b/>
        </w:rPr>
        <w:t>E. 1.4</w:t>
      </w:r>
    </w:p>
    <w:p>
      <w:r>
        <w:t>Le délai de dix jours pour recourir – qui ne peut être prolongé (cf. art. 89 al.</w:t>
      </w:r>
    </w:p>
    <w:p>
      <w:r>
        <w:rPr>
          <w:b/>
        </w:rPr>
        <w:t>E. 1.5</w:t>
      </w:r>
    </w:p>
    <w:p>
      <w:r>
        <w:t>Dans son acte, S.________ indique recourir contre la « lettre du 8.6.22 », dont on ne trouve aucune trace au dossier. Faute de décision sujette à recours, celui-ci devrait donc être déclaré irrecevable. On peut aussi imaginer que la recourante fait référence à l’envoi du 7 juin 2022 du Tribunal d’arrondissement de Lausanne (cf. P. 14), qui lui communiquait le prononcé du 13 avril 2022 avec la mention de son entrée en force. Or, cette communication ne constitue pas une décision attaquable par la voie du recours. Dans cette hypothèse, le recours devrait donc également être déclaré irrecevable. Quoi qu’il en soit, quand bien même on devrait considérer que le recours serait en réalité dirigé contre le prononcé rendu le 13 avril 2022 et adressé pour notification à la recourante le 19 avril 2022, il serait de toute manière tardif et partant irrecevable. En effet, il ressort du suivi des envois de la Poste suisse que le pli recommandé contenant le prononcé attaqué a été envoyé le 19 avril 2022 et qu’il est arrivé à l’office de retrait le lendemain. Il est ainsi réputé avoir été notifié à S.________ – qui se savait à l’évidence partie à une procédure pénale après avoir été condamnée par ordonnance pénale et avoir formé opposition à celle-ci – le 27 avril 2022, soit le septième jour du délai de garde. Il s’ensuit que le délai de dix jours pour recourir a commencé à courir le lendemain de cette dernière date et est arrivé à échéance le samedi 7 mai 2022, délai reporté au premier jour ouvrable (art. 90 al. 2 CPP), soit le lundi 9 mai 2022. En conséquence, le recours, déposé le 15 juin 2022, serait dans cette hypothèse tardif et dès lors également irrecevable. Pour surplus, le recours ne satisfait pas aux exigences de motivation de de l’art. 385 al. 1 CPP et doit également être déclaré irrecevable pour ce motif. En effet, le recourante ne soulève aucun moyen critique à l’égard du prononcé du Tribunal de police de l’arrondissement de Lausanne et n’explique pas en quoi, selon elle, les motifs sur lesquels cette autorité a fondé sa décision seraient erronés ou en quoi ils devraient conduire à une décision différente.</w:t>
      </w:r>
    </w:p>
    <w:p>
      <w:r>
        <w:rPr>
          <w:b/>
        </w:rPr>
        <w:t>E. 2</w:t>
      </w:r>
    </w:p>
    <w:p>
      <w:r>
        <w:t>Au vu de ce qui précède, le recours doit être déclaré irrecevable, sans autre échange d’écritures (art. 390 al. 2 CPP). Les frais de la procédure de recours, constitués en l’espèce du seul émolument d’arrêt (art. 422 al. 1 CPP), par 660 fr. (art. 20 al. 1 TFIP [Tarif des frais de procédure et indemnités en matière pénale du 28 septembre 2010 ; BLV 312.03.1]), seront mis à la charge de la recourante, qui doit être considérée comme ayant succombé (art. 428 al. 1 CPP). Par ces motifs, la Chambre des recours pénale prononce : I. Le recours est irrecevable. II. Les frais d’arrêt, par 660 fr. (six cent soixante francs), sont mis à la charge de S.________. III. L’arrêt est exécutoire. La présidente :               Le greffier : Du Le présent arrêt, dont la rédaction a été approuvée à huis clos, est notifié, par l'envoi d'une copie complète, à : - S.________,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