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471 vom 2. Mai 2022</w:t>
      </w:r>
    </w:p>
    <w:p>
      <w:r>
        <w:t>VD Tribunal cantonal, 2022-05-02, FR</w:t>
      </w:r>
    </w:p>
    <w:p>
      <w:r>
        <w:rPr>
          <w:b/>
        </w:rPr>
        <w:t xml:space="preserve">Quelle: </w:t>
      </w:r>
      <w:r>
        <w:t>https://mcp.opencaselaw.ch/entscheid/vd_findinfo_D_cision___2022___471</w:t>
      </w:r>
    </w:p>
    <w:p>
      <w:r>
        <w:t>FR: VD_FINDINFO Décision / 2022 / 471 du 2 mai 2022</w:t>
      </w:r>
    </w:p>
    <w:p>
      <w:r>
        <w:t>IT: VD_FINDINFO Décision / 2022 / 471 del 2 maggio 2022</w:t>
      </w:r>
    </w:p>
    <w:p>
      <w:pPr>
        <w:pStyle w:val="Heading2"/>
      </w:pPr>
      <w:r>
        <w:t>Regeste</w:t>
      </w:r>
    </w:p>
    <w:p>
      <w:r>
        <w:t>CLASSEMENT DE LA PROCÉDURE, ACTION RÉCURSOIRE | 420 CPP</w:t>
      </w:r>
    </w:p>
    <w:p>
      <w:pPr>
        <w:pStyle w:val="Heading2"/>
      </w:pPr>
      <w:r>
        <w:t>Erwägungen</w:t>
      </w:r>
    </w:p>
    <w:p>
      <w:r>
        <w:rPr>
          <w:b/>
        </w:rPr>
        <w:t>E. 1</w:t>
      </w:r>
    </w:p>
    <w:p>
      <w:r>
        <w:t>Déposé en temps utile (art. 396 al. 1 CPP [Code de procédure pénale suisse du 5 octobre 2007 ; RS 312.0]), dans les formes prescrites (art. 385 al. 1 CPP), auprès de l'autorité compétente (art. 80 LOJV [loi d'organisation judiciaire du 12 septembre 1979 ; BLV 173.01] ; art. 13 LVCPP [loi d’introduction du Code de procédure pénale suisse du 19 mai 2009 ; BLV 312.01]), par une partie qui a qualité pour recourir (art. 382 al. 1 CPP), le recours est recevable.</w:t>
      </w:r>
    </w:p>
    <w:p>
      <w:r>
        <w:rPr>
          <w:b/>
        </w:rPr>
        <w:t>E. 2</w:t>
      </w:r>
    </w:p>
    <w:p>
      <w:r>
        <w:t>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 En l’espèce, le montant litigieux dépasse 5'000 fr., de sorte que le recours est de la compétence de la Chambre des recours pénale dans sa composition ordinaire à trois juges.</w:t>
      </w:r>
    </w:p>
    <w:p>
      <w:r>
        <w:rPr>
          <w:b/>
        </w:rPr>
        <w:t>E. 3.1</w:t>
      </w:r>
    </w:p>
    <w:p>
      <w:r>
        <w:t>Invoquant une violation de l’art. 420 CPP (action récursoire), le recourant soutient que les conditions légales permettant de mettre les frais à la charge de la partie plaignante ne sont pas réunies. Tout d’abord, il rappelle que le Procureur avait indiqué, dans son avis de prochaine clôture du 27 février 2020, que les frais seraient laissés à la charge de l’Etat. Ensuite, il fait valoir que la gendarmerie est venue manu militari dans un lieu public pour lui demander des comptes alors qu’il n’avait commis aucune infraction grave, qu’il a été placé en cellule pendant au moins quinze minutes, qu’il s’est vu grossièrement refuser la possibilité d’appeler son avocat et qu’il a vainement tenté d’ouvrir une discussion amiable avec la hiérarchie policière, de sorte qu’il n’a pas provoqué l’ouverture de la procédure, ni intentionnellement ni par négligence grave. En obiter dictum , il critique le montant de l’indemnité allouée au conseil du prévenu, qu’il estime surévaluée.</w:t>
      </w:r>
    </w:p>
    <w:p>
      <w:r>
        <w:rPr>
          <w:b/>
        </w:rPr>
        <w:t>E. 3.2</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 sont en principe mis à la charge de l'Etat (ATF 141 IV 476 consid. 1.1, SJ 2016 I 20 ; ATF 139 IV 45 consid. 1.2, SJ 2013 I 300).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(cf. art. 432 CPP ; ATF 141 IV 476 consid. 1.1 ; TF 6B_705/2019 du 5 septembre 2019 consid. 4.1). 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6B_705/2019 précité, consid. 4.1 ; TF 6B_317/2018 du 10 août 2018 consid. 5.1 ; TF 6B_620/2015 du 3 mars 2016 consid. 2.2 ; TF 6B_446/2015 du 10 juin 2015 consid. 2.1.1 et les références). Une action récursoire entre en ligne de compte en cas de soupçons sans fondement, mais non lorsqu'une plainte est déposée de bonne foi. On songe plutôt à la dénonciation calomnieuse au sens de l'art. 303 CP (TF 6B_620/2015 précité consid. 2.2). Selon la jurisprudence, le dénonciateur qui utilise le droit de dénoncer à des fins étrangères à celles pour lesquelles ce droit a été prévu, ou sans raison suffisante, agit par négligence grave (TF 6B_705/2019 précité, consid. 4.1 ; TF 6B_317/2018 précité, consid. 5.1 ; TF 6B_620/2015 précité, consid. 2.2 ; TF 6B_446/2015 précité, consid. 2.3 et les références). Ainsi en va-t-il de la personne qui dépose plainte à la légère (« leichtfertige Anzeige » ; cf. Schmid/Jositsch, Handbuch des Strafprozessrechts, 3 e éd., 2017, n. 5 ad art. 420 CPP). L’art. 420 let. a CPP prévoyant une action récursoire de l’Etat, le point de savoir si la personne a agi intentionnellement ou par négligence grave doit s’examiner au regard des principes du droit civil, soit de la responsabilité délictuelle de l’art. 41 CO (Code des obligations du 30 mars 1911 ; RS 220) et de la jurisprudence y relative, notamment sur la faute (Griesser, Zürcher Kommentar, Kommentar zur Schweizerischen Strafprozessordnung, 3 e éd., Zurich 2020, n. 5 ad art. 420 CPP). Traditionnellement, la doctrine retient que la faute a deux composantes, objective et subjective (Kessler, Basler Kommentar, Obligationenrecht I, 7 e éd., Bâle 2020, n. 45 ad art. 41 CO ; Brehm, Berner Kommentar, Das Obligationenrecht, 4 e éd., Berne 2013, n. 169 ad art. 41 CO ; Werro, Commentaire romand, Code des Obligations I, 2 e éd., Berne 2012, n. 60 ad art. 41 CO). Du point de vue objectif, il y a une faute lorsque l’auteur de l’acte manque à la diligence que l’on pouvait attendre de lui, le manquement pouvant être commis intentionnellement – l’auteur commet le comportement ou l’omission répréhensibles volontairement, voire par dol éventuel – ou par négligence. Celui qui viole un devoir de prudence élémentaire, dont le respect s'impose à toute personne raisonnable placée dans la même situation, commet une négligence grave (ATF 143 I 147 consid. 5.3.4, JdT 2017 I 107 ; ATF 137 III 539 ; ATF 128 III 76 consid. 1b, JdT 2002 I 223 ; ATF 119 II 443 consid. 2a, JdT 1994 I 712, SJ 1994 637 ; Kessler, op. cit., n. 49 ad art. 41 CO et les références ; Werro, op. cit., n. 70 ad art. 41 CO). L’aspect subjectif de la faute dépend de la capacité de discernement de la personne en cause, au sens de l’art. 16 CC (Code civil suisse du 10 décembre 1907 ; RS 210) (ATF 102 II 363 ; Kessler, op. cit., nn. 51 et 52 ad art. 41 CO et les références ; Gauch/Schluep/Schmid, Schweizerisches Obligationen- recht, vol I, 7 e éd., Zurich 2020, n. 1667 ; Brehm, op. cit., n. 179 ad art. 41 CO).</w:t>
      </w:r>
    </w:p>
    <w:p>
      <w:r>
        <w:rPr>
          <w:b/>
        </w:rPr>
        <w:t>E. 3.3</w:t>
      </w:r>
    </w:p>
    <w:p>
      <w:r>
        <w:t>En l’espèce, les versions des faits du recourant, d’une part, et du sergent X.________ et d’E.________, d’autre part, coïncident en ce sens que le gendarme a pris le recourant par les épaules afin que les explications se poursuivent à l’extérieur [...]. Le sergent a admis que le recourant lui avait dit qu’il avait mal au dos, de sorte qu’il s’était alors contenté de l’accompagner au poste en posant la paume de sa main contre son bras, ce qui est corroboré par le recourant lui-même qui a indiqué que le gendarme l’avait « saisi par le bras ». Une fois au poste, le sergent a conduit le recourant dans la salle d’audition et a donné le relais à ses collègues, ce que le recourant ne conteste pas. Les versions des faits du recourant, d’une part, et d’E.________ et F.________, coïncident également sur des points essentiels, à savoir que la première décrit une attitude adéquate du sergent et un comportement menaçant du recourant à son encontre, hurlant et gesticulant dès la prise de contact dans le [...], et que le second dit que le sergent n’est pas intervenu dans le poste et décrit également le recourant comme un homme oppositionnel jusqu’à sa mise en cellule, impossible à calmer et avec lequel tout dialogue était impossible. Le classement de la procédure apparaît donc prima facie bien fondé, d’autant que le recourant n’a déposé plainte que contre le sergent X.________, soit pour les faits qui se sont déroulés avant l’arrivée au poste. Quoi qu’il en soit, le recourant ne peut pas contester le classement puisqu’il a retiré sa plainte. Cela dit, on ne peut pas considérer que le recourant a fautivement ou par malveillance saisi la justice pénale. Si le contenu de sa plainte relate certes une perception tronquée des événements dans le sens où les collègues du sergent X.________ ont effectivement dû faire ce qui était indispensable pour le maîtriser et qu’elle reflète pour l’essentiel un ressenti exacerbé par des reproches formulés dans un lieu public où il était connu, et une mise en cellule qu’il a vécue comme humiliante, il n’a toutefois pas inventé les faits. Il n’a pas caché qu’il avait hurlé et refusé d’obtempérer. Ses accusations ne sont pas outrancières. Le Chef de poste de la gendarmerie de [...] a refusé toute rencontre pour parler des faits, alors qu’elle était proposée par l’avocat du plaignant, de sorte celui-ci a déposé plainte. En outre, en cours de procédure, le recourant n’a pas pu être entendu car il s’est senti mal au début de son audition. Finalement, il a retiré sa plainte sur conseil de son médecin, au vu de son état de santé précaire (P. 19). Dans ces circonstances, il y a lieu de constater que le recourant n’a pas intentionnellement ou par négligence grave provoqué inutilement l’ouverture de la procédure et que son attitude semble liée à des problèmes de santé. Les conditions permettant une action récursoire de l’Etat contre le recourant au sens de l’art. 420 let. a CPP ne sont par conséquent pas réalisées.</w:t>
      </w:r>
    </w:p>
    <w:p>
      <w:r>
        <w:rPr>
          <w:b/>
        </w:rPr>
        <w:t>E. 4</w:t>
      </w:r>
    </w:p>
    <w:p>
      <w:r>
        <w:t>Il résulte de ce qui précède que le recours doit être admis et l'ordonnance entreprise réformée aux chiffres II, III et IV de son dispositif en ce sens que tant l’indemnité due au conseil de X.________, par 3'720 fr. 50, que les frais de procédure, par 3'071 fr., doivent être laissés à la charge de l’Etat. L’ordonnance est confirmée pour le surplus. Il n’y a pas lieu d’examiner les griefs du recourant concernant la quotité de l’indemnité allouée à l’avocate de X.________, puisque celle-ci est mise à la charge de l’Etat. Au demeurant, le calcul opéré par le Procureur ne prête pas le flanc à la critique. Les frais de la procédure de recours, par 1’320 fr. (art. 20 al. 1 TFIP [tarif des frais de procédure et indemnités en matière pénale du 28 septembre 2010 ; BLV 312.03.1]), seront laissés à la charge de l’Etat. Le recourant, qui obtient gain de cause et qui a procédé avec l’assistance d’un avocat de choix, a droit à une indemnité pour les dépenses obligatoires occasionnées par l’exercice raisonnable de ses droits de procédure. Cette indemnité sera fixée à 900 fr. pour 3 heures d’activité nécessaires au tarif horaire de 300 fr. (art. 26a al. 3 TFIP), montant auquel il faut ajouter 2 % pour les débours (art. 19 al. 2 TDC [tarif des dépens en matière civile du 23 novembre 2010 ; BLV 270.11.6] par renvoi de l’art. 26a al. 6 TFIP), soit 18 fr., et 7,7 % de TVA sur le tout, ce qui correspond à la somme de 989 fr. en chiffres arrondis. Elle sera laissée à la charge de l’Etat (art. 423 al. 1 CPP). Dès lors que le recourant obtient une indemnité pour ses frais de défense et que celle-ci ainsi que les frais de procédure sont laissés à la charge de l’Etat, sa requête tendant à l’octroi de l’assistance judiciaire gratuite est sans objet. Du reste, dans son arrêt du 7 juin 2021 (n o 504), la Cour de céans avait confirmé qu’il n’y avait pas droit. Par ces motifs, la Chambre des recours pénale prononce : I. Le recours est admis. II. L’ordonnance du 21 septembre 2021 est réformée aux chiffres II, III et IV de son dispositif comme il suit : II. Alloue à X.________ une indemnité de 3'720 fr. 50, valeur échue, pour les dépenses occasionnées par l’exercice raisonnable de ses droits de procédure, à la charge de l’Etat. III. Supprimé. IV. Met le solde des frais de procédure, par 3'071 fr., à la charge de l’Etat. L’ordonnance est confirmée pour le surplus. III. Une indemnité de 989 fr. (neuf cent huitante-neuf francs) est allouée à Y.________ pour les dépenses obligatoires occasionnées par la procédure de recours, à la charge de l'Etat. IV. Les frais d’arrêt, par 1'320 fr. (mille trois cent vingt francs), sont laissés à la charge de l’Etat. V. La requête d’assistance judiciaire est sans objet. VI. L’arrêt est exécutoire. Le président :              La greffière : Du Le présent arrêt, dont la rédaction a été approuvée à huis clos, est notifié, par l'envoi d'une copie complète, à : - Me Emmanuel Hoffmann, avocat (pour Y.________), - Me Hélène Weidmann, avocate (pour X.________), - Ministère public central, et communiqué à : - M. le Procureur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