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458 vom 23. Juni 2022</w:t>
      </w:r>
    </w:p>
    <w:p>
      <w:r>
        <w:t>VD Tribunal cantonal, 2022-06-23, FR</w:t>
      </w:r>
    </w:p>
    <w:p>
      <w:r>
        <w:rPr>
          <w:b/>
        </w:rPr>
        <w:t xml:space="preserve">Quelle: </w:t>
      </w:r>
      <w:r>
        <w:t>https://mcp.opencaselaw.ch/entscheid/vd_findinfo_D_cision___2022___458</w:t>
      </w:r>
    </w:p>
    <w:p>
      <w:r>
        <w:t>FR: VD_FINDINFO Décision / 2022 / 458 du 23 juin 2022</w:t>
      </w:r>
    </w:p>
    <w:p>
      <w:r>
        <w:t>IT: VD_FINDINFO Décision / 2022 / 458 del 23 giugno 2022</w:t>
      </w:r>
    </w:p>
    <w:p>
      <w:pPr>
        <w:pStyle w:val="Heading2"/>
      </w:pPr>
      <w:r>
        <w:t>Regeste</w:t>
      </w:r>
    </w:p>
    <w:p>
      <w:r>
        <w:t>DÉTENTION PROVISOIRE, PROPORTIONNALITÉ, DURÉE, PROLONGATION, SOUPÇON | 212 al. 3 CPP (CH), 221 CPP (CH), 227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Y.________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En application de l'art. 227 CPP, à l’expiration de la durée de la détention provisoire fixée par le tribunal des mesures de contrainte, le Ministère public peut demander la prolongation de la détention.</w:t>
      </w:r>
    </w:p>
    <w:p>
      <w:r>
        <w:rPr>
          <w:b/>
        </w:rPr>
        <w:t>E. 3</w:t>
      </w:r>
    </w:p>
    <w:p>
      <w:r>
        <w:t>Y.________ ne conteste, à juste titre, pas que les risques de fuite, collusion et réitération soient réalisés. Il doit en effet être retenu, à l'instar du Tribunal des mesures de contrainte, que ces risques sont effectivement concrets.</w:t>
      </w:r>
    </w:p>
    <w:p>
      <w:r>
        <w:rPr>
          <w:b/>
        </w:rPr>
        <w:t>E. 4.1</w:t>
      </w:r>
    </w:p>
    <w:p>
      <w:r>
        <w:t>En revanche, le recourant considère qu'il n'existe pas de forts soupçons de culpabilité à son encontre concernant les vols qu'il n'a pas admis et qu'aucun élément concret ne permet de lui imputer la réalisation de ceux-ci. Selon lui, ses conversations avec W.________ sont peu claires et les localisations de son téléphone portable ne sont pas probantes, étant donné qu'il a émis depuis des endroits très fréquentés. Elles n'attestent donc que de sa présence dans le secteur. Il indique par ailleurs que les objets retrouvés chez W.________ ne sont pas non plus aptes à rendre vraisemblable sa participation aux autres vols et que les observations policières ne se rapportent qu'aux deux vols qu'il a reconnu avoir effectués. Il en conclut qu'aucun de ces éléments ne permet de le mettre en cause. Le prévenu en déduit qu'il existe de forts soupçons de commission d'un délit à son égard que pour les deux cas qu'il a admis et qu'afin de respecter le principe de la proportionnalité, sa détention ne pourrait être prolongée plus d'un mois, dans la mesure où, même en tenant compte de son séjour illégal, il paraît douteux qu'une peine d'une année soit prononcée à son encontre. Il mentionne encore que la durée de la prolongation requise n'est pas non plus adaptée à la nature et aux circonstances de la cause ainsi qu'aux intérêts en jeu puisqu'il a admis l'entier des faits dont il est l'auteur.</w:t>
      </w:r>
    </w:p>
    <w:p>
      <w:r>
        <w:rPr>
          <w:b/>
        </w:rPr>
        <w:t>E. 4.2</w:t>
      </w:r>
    </w:p>
    <w:p>
      <w:r>
        <w:t>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al. 1 CPP, le juge de la détention doit examiner la qualification juridique des faits prima facie, sous l'angle de la simple vraisemblance (ATF 137 IV 122 consid. 3.2 ; TF 1B_22/2016 du 2 février 2016 consid. 2.3).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316 consid. 3.1 ; ATF 137 IV 122 précité ; ATF 124 I 208 consid. 3 ; TF 1B_131/2022 du 25 mars 2022 consid. 3.1).</w:t>
      </w:r>
    </w:p>
    <w:p>
      <w:r>
        <w:rPr>
          <w:b/>
        </w:rPr>
        <w:t>E. 4.2.2</w:t>
      </w:r>
    </w:p>
    <w:p>
      <w:r>
        <w:t>En l'espèce, comme l'a retenu à bon escient le Tribunal des mesures de contrainte et contrairement à ce que soutient le recourant, il existe des soupçons suffisants à l'encontre de ce dernier pour retenir à sa charge l'entier des faits qui lui sont reprochés, y compris ceux qu'il n'a pas admis, sur la base des éléments suivants, dont certains avaient déjà été retenus par le tribunal dans son ordonnance du 2 mars 2022 et gardent toute leur pertinence. Tout d'abord, la série de cambriolages a débuté juste après que Y.________ soit sorti de prison. Ensuite, il a été interpellé une première fois dans le cadre d'une intervention de police mettant en fuite des cambrioleurs. A cette occasion, il était habillé de vêtements sombres et était en possession d'une paire de chaussettes ainsi que d'une lampe de poche. Les chiens policiers ont aussi suivi une piste allant du cambriolage jusqu'à l'endroit où il a été arrêté. Par ailleurs, une observation policière a révélé que le prévenu logeait clandestinement dans l'appartement de W.________ et, dans leurs conversations, il était question de produits stupéfiants, d'objets en or et d'iPhones ainsi que d'un cambriolage qu'ils auraient commis ou prévoyaient de commettre. L'analyse du téléphone portable de W.________ a également permis de suspecter que celui-ci se livrait depuis plusieurs années au recel d'objets provenant de cambriolages commis par des membre de la communauté maghrébine et qu'il favorisait leur séjour illégal en les logeant dans l'appartement où Y.________ avait été interpellé la seconde fois. De plus, de nombreux objets de provenance douteuse ont été retrouvés lors de la perquisition des lieux, dont certains ont pu être reliés à des vols dans des véhicules et des appartements. En outre, W.________ a admis s'être livré à du recel, en particulier avec les occupants de son appartement, et a précisé que Y.________ lui avait déjà remis à plusieurs reprises des objets d'origine douteuse. Il a aussi expliqué que celui-ci lui avait parlé d'un albanais pour qui il agissait comme intermédiaire. Enfin, il a indiqué que, comme Y.________ lui devait de l'argent, il lui demandait de lui donner des objets pour le rembourser. Par ailleurs, Y.________ a aussi été observé, par des policiers, en train de pénétrer illégalement dans deux véhicules différents et il a reconnu avoir commis des vols dans ceux-ci. Or, plusieurs vols par effraction, dont le modus operandi était similaire, ont été commis sur la même période et un lien par trace de semelle a pu être établi pour plusieurs de ces vols. De plus, le téléphone portable du prévenu a été localisé à plusieurs reprises à proximité des lieux où des vols ont été commis dans des véhicules et, comme mentionné précédemment, certains objets volés ont été retrouvés lors de la perquisition effectuée dans l'appartement de W.________. Enfin, les explications du prévenu par rapport à tous ces éléments ne sont guère convaincantes et elles se heurtent à des indices contraires et tangibles. Au vu de ce qui précède, un faisceau d'indices amplement suffisant pour retenir à la charge de Y.________, à ce stade de la procédure, l'entier des faits qui lui sont reprochés, soit à tout le moins plus de trente vols dans des véhicules, et pas uniquement ceux qu'il a admis, ressort du dossier. Il existe donc des soupçons suffisants de commission de l'infraction de vol, vraisemblablement avec l'aggravante du métier, à l'égard du prévenu.</w:t>
      </w:r>
    </w:p>
    <w:p>
      <w:r>
        <w:rPr>
          <w:b/>
        </w:rPr>
        <w:t>E. 4.2.3</w:t>
      </w:r>
    </w:p>
    <w:p>
      <w:r>
        <w:t>Au surplus, le recourant perd de vue qu'il lui est également reproché d'avoir commis les infractions de rupture de ban, de dommages à la propriété et de violation de domicile, pour lesquelles il n'invoque pas d'argument et il existe des soupçons suffisants.</w:t>
      </w:r>
    </w:p>
    <w:p>
      <w:r>
        <w:rPr>
          <w:b/>
        </w:rPr>
        <w:t>E. 4.3.1</w:t>
      </w:r>
    </w:p>
    <w:p>
      <w:r>
        <w:t>Le recourant invoque la violation du principe de proportionnalité. Il soutient qu'il n'est fortement soupçonné que de la commission de deux vols sur la trentaine de cas qui lui sont imputés, d'une part, et de séjour illégal, d'autre part. Il en déduit qu'il est douteux qu'une peine privative de liberté d'un an puisse lui être infligée et que, dès lors, la durée de sa détention apparaît très proche de la peine prévisible. En outre, il soutient que la durée de trois mois n'est pas adaptée aux circonstances, et qu'on ne voit pas quelles opérations doivent être menées puisqu'il a avoué les faits.</w:t>
      </w:r>
    </w:p>
    <w:p>
      <w:r>
        <w:rPr>
          <w:b/>
        </w:rPr>
        <w:t>E. 4.3.2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4.3.3</w:t>
      </w:r>
    </w:p>
    <w:p>
      <w:r>
        <w:t>En l'espèce, comme cela a été démontré précédemment, il existe, à ce stade de la procédure, des soupçons suffisants pour retenir à l'encontre du prévenu à tout le moins la commission de trente vols dans des véhicules ainsi que de dommages à la propriété, de violation de domicile et de rupture de ban. Dès lors, au vu des charges qui pèsent contre lui, du concours d'infractions, de ses nombreux antécédents (14 inscriptions à son casier judiciaire, dont la plupart pour vol et vol par métier) et de la peine encourue, la durée de la détention provisoire, en l'état prononcée pour neuf mois, soit jusqu'au</w:t>
      </w:r>
    </w:p>
    <w:p>
      <w:r>
        <w:rPr>
          <w:b/>
        </w:rPr>
        <w:t>E. 6</w:t>
      </w:r>
    </w:p>
    <w:p>
      <w:r>
        <w:t>Au vu de ce qui précède, le recours, manifestement mal fondé, doit être rejeté sans échange d'écritures (art. 390 al. 2 CPP) et l'ordonnance entreprise confirmée. L’indemnité allouée au défenseur d’office de Y.________ sera fixée, en l'absence de liste d'opérations produite avec le recours (TPF BB.2019.183 du 7 novembre 2019), en tenant compte d’une activité nécessaire d'avocat estimée à 2.5 heures d'avocat stagiaire au tarif horaire de 110 fr. et à 30 minutes d'avocat breveté au tarif horaire de 180 fr. (art. 2 al. 1 let. a, b et 3 al. 2 RAJ [Règlement sur l'assistance judiciaire en matière civile du 7 décembre 2010 ; BLV 211.02.3] par renvoi de l'art. 26b TFIP [Tarif des frais de procédure et indemnités en matière pénale du 28 septembre 2010 ; BLV 312.03.1]), à 365 francs. A ce montant s'ajoutent 2% de débours forfaitaires (art. 2 al. 1 let. a et 3bis RAJ, applicables par renvoi de l'art. 26b TFIP), par 7 fr. 30, et la TVA à 7,7%, par 28 fr. 70, ce qui correspond à une indemnité de 401 fr. au total en chiffres arrondis. Les frais de la procédure de recours, constitués en l'espèce de l'émolument d'arrêt (art. 422 al. 1 CPP), par 1'100 fr. (art. 20 al. 1 TFIP), et des frais imputables à la défense d'office (art. 422 al. 1 et 2 let. a CPP), par 401 fr., seront mis à la charge de Y.________,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7 juin 2022 est confirmée. III. L’indemnité allouée à Me Olivier Bastian, défenseur d’office de Y.________, est fixée à 401 fr. (quatre cent un francs). IV. Les frais d'arrêt, par 1'100 fr. (mille cent francs), ainsi que l'indemnité allouée au défenseur d'office du recourant, par 401 fr. (quatre cent un francs), sont mis à la charge de Y.________. V. Le remboursement à l'Etat de l'indemnité allouée au chiffre III ci-dessus ne sera exigible que pour autant que la situation financière de Y.________ le permette. VI. L’arrêt est exécutoire. La présidente :               La greffière : Du Le présent arrêt, dont la rédaction a été approuvée à huis clos, est notifié, par l'envoi d'une copie complète, à : - Me Olivier Bastian, avocat (pour Y.________), - Ministère public central, et communiqué à : ‑ Mme la Présidente du Tribunal des mesures de contrainte, - M. le Procureur cantonal Stada,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