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456 vom 1. Juni 2022</w:t>
      </w:r>
    </w:p>
    <w:p>
      <w:r>
        <w:t>VD Tribunal cantonal, 2022-06-01, FR</w:t>
      </w:r>
    </w:p>
    <w:p>
      <w:r>
        <w:rPr>
          <w:b/>
        </w:rPr>
        <w:t xml:space="preserve">Quelle: </w:t>
      </w:r>
      <w:r>
        <w:t>https://mcp.opencaselaw.ch/entscheid/vd_findinfo_D_cision___2022___456</w:t>
      </w:r>
    </w:p>
    <w:p>
      <w:r>
        <w:t>FR: VD_FINDINFO Décision / 2022 / 456 du 1 juin 2022</w:t>
      </w:r>
    </w:p>
    <w:p>
      <w:r>
        <w:t>IT: VD_FINDINFO Décision / 2022 / 456 del 1 giugno 2022</w:t>
      </w:r>
    </w:p>
    <w:p>
      <w:pPr>
        <w:pStyle w:val="Heading2"/>
      </w:pPr>
      <w:r>
        <w:t>Regeste</w:t>
      </w:r>
    </w:p>
    <w:p>
      <w:r>
        <w:t>MESURE THÉRAPEUTIQUE INSTITUTIONNELLE, ACTE D'ORDRE SEXUEL AVEC UN ENFANT, LIBÉRATION CONDITIONNELLE, ÉTABLISSEMENT PÉNITENTIAIRE, EXÉCUTION DES PEINES ET DES MESURES | 56 al. 6 CP, 59 ch. 4 CP, 62 al. 1 CP, 62c CP, 62d al. 1 CP</w:t>
      </w:r>
    </w:p>
    <w:p>
      <w:pPr>
        <w:pStyle w:val="Heading2"/>
      </w:pPr>
      <w:r>
        <w:t>Erwägungen</w:t>
      </w:r>
    </w:p>
    <w:p>
      <w:r>
        <w:rPr>
          <w:b/>
        </w:rPr>
        <w:t>E. 1</w:t>
      </w:r>
    </w:p>
    <w:p>
      <w:r>
        <w:t>CPP), et dans les formes prescrites (art. 385 al. 1 CPP), le recours d’I.________ est recevable.</w:t>
      </w:r>
    </w:p>
    <w:p>
      <w:r>
        <w:rPr>
          <w:b/>
        </w:rPr>
        <w:t>E. 1.1</w:t>
      </w:r>
    </w:p>
    <w:p>
      <w:r>
        <w:t>Selon l’art. 28 al. 4 LEP (Loi sur l’exécution des condamnations pénales du 4 juillet 2006 ;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auprès de l’autorité compétente par le condamné à une mesure thérapeutique institutionnelle ayant qualité pour recourir (art. 382 al.</w:t>
      </w:r>
    </w:p>
    <w:p>
      <w:r>
        <w:rPr>
          <w:b/>
        </w:rPr>
        <w:t>E. 2.1</w:t>
      </w:r>
    </w:p>
    <w:p>
      <w:r>
        <w:t>Le recourant requiert l’octroi de la libération conditionnelle.</w:t>
      </w:r>
    </w:p>
    <w:p>
      <w:r>
        <w:rPr>
          <w:b/>
        </w:rPr>
        <w:t>E. 2.2</w:t>
      </w:r>
    </w:p>
    <w:p>
      <w:r>
        <w:t>Selon l'art. 56 al.</w:t>
      </w:r>
    </w:p>
    <w:p>
      <w:r>
        <w:rPr>
          <w:b/>
        </w:rPr>
        <w:t>E. 2.3</w:t>
      </w:r>
    </w:p>
    <w:p>
      <w:r>
        <w:t>S’agissant des faits retenus par le Collège des juges d’application des peines, le recourant affirme que la thérapie qu’il suit aux EPO ne correspond pas à celle préconisée par les experts notamment. Dans son rapport du 21 septembre 2021, l’Unité d’évaluation criminologique du service pénitentiaire a relevé l’importance d’une intervention personnalisée dans la prise en charge du condamné et le fait que, selon l’expertise de 2019, celui-ci semble peu accessible à un suivi psychothérapeutique (P. 12 p. 4). Elle préconise ainsi des interventions de type cognitivo-comportemental, ce qui a également été suggéré par l’expert [...] dans son rapport du 13 janvier 2020 ; celui-ci affirmait en effet qu’une prise en charge spécifique, utilisant des outils psychothérapeutiques sexologique cognitivo-comportementaux apparaissait une étape nécessaire à prévoir (cf. p. 11 de son rapport). Or, dans le cadre de la présente procédure, le juge d’application des peines a interpellé le SMPP sur la prise en charge du condamné (cf. P. 14). Il a été répondu que la thérapie forensique d’I.________ mixait, entre autres, des approches psychodynamiques, cognitivo-comportementales, systémiques, psycho-éducationnelles, qu’il n’y avait pour l’heure actuelle pas de programme cognitivo-comportemental mis en place aux EPO et, s’il y en avait, encore faudrait-il qu’il soit axé sur des besoins et difficultés présentés par I.________. Dans ces circonstances, on ne peut que constater que le condamné ne bénéficie pas spécifiquement d’une thérapie de type cognitivo-comportementale. Toutefois, il apparaît que le traitement qu’il suit est plus large et qu’il comprend des éléments tirés de cette approche. Surtout, il ressort du rapport du SMPP du 7 décembre 2021 (P. 24/2) que la fréquence des entretiens est habituellement hebdomadaire, que le recourant est assidu et se montre adéquat, que l’alliance thérapeutique est bonne, que l’objectif du traitement est centré sur les aspects de personnalité dyssociale relevée par les expertises et sur la problématique sexuelle et que le travail thérapeutique est source d’une remise en question. Ainsi, on ne saurait considérer, au vu de ces éléments et surtout des progrès constatés depuis que le recourant s’investit dans son suivi, que la thérapie actuellement administrée ne serait pas adéquate et qu’elle ne conduirait pas à une amélioration du pronostic. Il s’ensuit que le grief est vain. S’agissant des faits, le recourant affirme encore qu’il a été menacé d’un internement. S’il est vrai qu’un internement a été envisagé, force est de constater qu’il s’agissait d’une obligation légale au vu de l’absence de progrès du condamné malgré les années passées à bénéficier de la mesure de l’art. 59 CP et non d’une menace. De plus, le recourant affirme lui-même que le fait de « passer tout près d’un internement lui a fait peur » et que, depuis lors notamment, il ne veut plus mettre en échec la mesure. On constate ainsi, comme les premiers juges, une amélioration dans son comportement et dans sa prise de conscience, ce qui exclut en l’état le remplacement de la mesure par celle prévue par l’art. 64 CP. Le recourant relève encore qu’il a déjà terminé diverses formations telles qu’en anglais et en audiovisuel. La décision attaquée mentionne à cet égard que, dans leur rapport du 21 septembre 2021, les criminologues ont observé qu’il conviendrait qu’I.________ prenne part à une formation certifiée afin de favoriser sa réinsertion professionnelle, tout en collaborant avec des professionnels dans l’optique de la création de son entreprise « [...] » avec sa compagne. Il se justifie ainsi d’encourager le recourant à continuer à se former et à entreprendre des démarches supplémentaires pour favoriser son projet professionnel et de manière générale sa réinsertion professionnelle.</w:t>
      </w:r>
    </w:p>
    <w:p>
      <w:r>
        <w:rPr>
          <w:b/>
        </w:rPr>
        <w:t>E. 2.4</w:t>
      </w:r>
    </w:p>
    <w:p>
      <w:r>
        <w:t>Le recourant affirme que la libération conditionnelle devrait lui être accordée moyennant diverses contraintes, telles que la mise sur pied d’un traitement ambulatoire, une thérapie cognitivo-comportementale personnalisée hebdomadaire, une activité professionnelle dans le magasin de sa mère et un hébergement chez sa compagne. Or si l’amélioration de la situation s’est consolidée, on ne peut que constater que les progrès relatés sont récents et qu’une libération conditionnelle de la mesure thérapeutique est en l’état prématurée. En effet, au vu des infractions commises par le recourant en lien avec la pathologie dont il souffre et du risque de récidive qui a été qualifié d’élevé, une libération de la mesure sans élargissement graduel du cadre n’est manifestement pas envisageable. A cet égard, la motivation figurant en particulier en p. 13 de la décision entreprise est convaincante. Les premiers juges se sont notamment fondés sur le dernier rapport d’expertise du 13 janvier 2020, qui relevait que, bien que les passages à l’acte anti-sociaux semblaient moins imminents et bien « travaillés par l’incarcération », le risque de passage à l’acte pédophilique restait élevé. L’expert a effectivement observé une lente mais indéniable évolution vers une prise de conscience de ses actes par le condamné et considéré qu’un transfert en foyer ne pourrait être envisagé qu’avec un cadre contraignant et sécurisé du fait du risque de récidive pédophilique et du peu d’assises de la personnalité de l’intéressé, ainsi qu’au regard du travail psychothérapeutique restant à accomplir et à la réinsertion socio-professionnelle encore bien fragile de l’intéressé. Les premiers juges ont ainsi à juste titre relevé que l’évolution prometteuse de l’intéressé devrait être confirmée dans la durée, à l’instar de ce qu’a préconisé la CIC au terme de sa réunion des 13 et 14 décembre 2021. Le Collège des juges d’application des peines a ainsi considéré qu’un changement de cadre apparaissait envisageable par la suite, au vu de l’évolution du condamné, qui était sur la bonne voie pour l’ouverture graduelle du cadre de la mesure. A cet égard, le recourant, qui est actuellement en milieu fermé, ne développe pas d’argumentation propre à démontrer que la levée de la mesure ne serait pas prématurée. Comme l’ont relevé les premiers juges, le prochain élargissement de régime devrait consister en un placement à la Colonie ouverte, si tant est que l’évolution favorable du comportement de l’intéressé se maintient sur le long terme. Les règles de conduite proposées par le recourant ne s’avèrent au surplus pas suffisantes pour réduire tout risque de récidive, une fois que celui-ci sera mis au bénéfice de la liberté conditionnelle. On peut cependant saluer le maintien des relations familiales et affectives du recourant, qui, comme l’ont mentionné les criminologues dans leur rapport du 21 septembre 2021, sont un facteur important dans une optique de réinsertion dans la communauté. Le recourant a cependant été sanctionné à plusieurs reprises en 2021, notamment pour consommation de produits prohibés, de sorte que, suivant les recommandations des criminologues, il devra encore atteindre une abstinence stricte au cannabis, notamment pour en prévenir les effets néfastes. Il résulte de ce qui précède qu’avant d’octroyer la libération conditionnelle de la mesure de l’art. 59 CP au recourant, il y aura au préalable lieu d’élargir le cadre de celle-ci dans un établissement carcéral ouvert, à l’instar de ce que prévoit le PEM. A ce stade, la mesure en cours paraît toujours avoir une chance de succès et s’avère ainsi proportionnée, compte tenu du bien juridique à protéger, à savoir en particulier la liberté et l’intégrité sexuelle d’enfants. Il ne se justifie donc pas, en l’état, de libérer conditionnement le recourant, de lever la mesure ou de la modifier au profit d’une autre, les conditions de l’art. 59 CP étant toujours réunies. 5. Il s’ensuit que le recours doit être rejeté et la décision attaquée confirmée. Vu l’issue du recours, les frais d’arrêt, par 2’090 fr. (art. 20 al. 1 TFIP), seront mis à la charge d’I.________ (art. 428 al. 1 CPP). Par ces motifs, la Chambre des recours pénale prononce : I. Le recours est rejeté. II. La décision du 11 mai 2022 est confirmée. III. Les frais d’arrêt, par 2’090 fr. (deux mille nonante francs), sont mis à la charge d’I.________. IV. L’arrêt est exécutoire. La présidente :               La greffière : Du Le présent arrêt, dont la rédaction a été approuvée à huis clos, est notifié, par l'envoi d'une copie complète, à : - I.________, - Ministère public central, et communiqué à : - Me Priscille Ramoni, avocate (pour I.________), - M. le Président du collège des juges d’application des peines, - Mme la Procureure du Ministère public central, - Office d’exécution des peines,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CP, une mesure dont les conditions ne sont plus remplies doit être levée. Selon la jurisprudence du Tribunal fédéral, ce principe doit être interprété largement.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 6 CP (TF 6B_866/2017 du 11 octobre 2017 consid. 1.2 ; TF 6B_798/2014 du 20 mai 2015 consid. 2, non publié in ATF 141 IV 203).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Conformément à l'art. 62 al. 1 CP, l'auteur doit être libéré conditionnellement de l'exécution institutionnelle de la mesure dès que son état justifie qu'on lui donne l'occasion de faire ses preuves en liberté. Le délai d’épreuve est de un à cinq ans en cas de libération conditionnelle de la mesure prévue à l’art. 59 et de un à trois ans en cas de libération conditionnelle d’une des mesures prévues aux art. 60 et 61 (art. 62 al. 2 CP). La personne libérée conditionnellement peut être obligée de se soumettre à un traitement ambulatoire pendant le délai d’épreuve. L’autorité d’exécution peut ordonner, pour la durée du délai d’épreuve, une assistance de probation et lui imposer des règles de conduite (art. 62 al. 3 CP). Aux termes de l'art. 62d al. 1 CP, qui s'applique lorsque le juge a ordonné une mesure thérapeutique institutionnelle, l'autorité compétente examine, d'office ou sur demande, si l'auteur peut être libéré conditionnellement ou si la mesure doit être levée ; elle prend une décision à ce sujet au moins une fois par année ; au préalable, elle entend l'auteur et demande un rapport à la direction de l'établissement chargé de l'exécution de la mesure. Comme sous l'empire de l'ancien art. 45 ch. 1 al. 3 CP (ATF 137 IV 201 consid. 1.2, JdT 2011 IV 395 ; ATF 128 IV 241 consid. 3.2), le rapport exigé par la disposition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précité ; TF 6B_714/2009 du 19 novembre 2009 consid. 1.1 et les réf. citées). La loi n'exige pas la guérison de l'auteur, mais une évolution ayant eu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(ATF 137 IV 201 précité ; TF 6B_714/2009 du 19 novembre 2009 consid. 1.2 et les réf. citées), étant rappelé que s'agissant de la décision sur le pronostic, le principe in dubio pro reo n'est pas applicable (ATF 127 IV 1 consid. 2a). Ce pronostic doit être posé en tenant compte du principe de la proportionnalité (art. 5 al. 2 Cst. [Constitution fédérale de la Confédération suisse du 18 avril 1999 ;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6B_457/2007 du 12 novembre 2007 consid. 5.2).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précité ; ATF 127 IV 1 consid. 2a et les arrêts cités). Le pronostic doit également tenir compte de la durée de la privation de liberté déjà subie par l'auteur (ATF 137 IV 201 précité). Selon l’art. 62c CP, le juge peut ordonner une nouvelle mesure à la place de l’exécution de la peine s’il est à prévoir que cette nouvelle mesure détournera l’auteur d’autres crimes ou délits en relation avec son état (al. 3). Le juge peut également lever une mesure thérapeutique institutionnelle, avant ou pendant l’exécution de cette mesure, et ordonner, à la place de cette mesure, une autre mesure thérapeutique institutionnelle s’il est à prévoir que cette nouvelle mesure sera manifestement mieux à même de détourner l’auteur d’autres crimes ou délits en relation avec son état (al.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