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407 vom 27. Juni 2008</w:t>
      </w:r>
    </w:p>
    <w:p>
      <w:r>
        <w:t>VD Tribunal cantonal, 2008-06-27, FR</w:t>
      </w:r>
    </w:p>
    <w:p>
      <w:r>
        <w:rPr>
          <w:b/>
        </w:rPr>
        <w:t xml:space="preserve">Quelle: </w:t>
      </w:r>
      <w:r>
        <w:t>https://mcp.opencaselaw.ch/entscheid/vd_findinfo_D_cision___2022___407</w:t>
      </w:r>
    </w:p>
    <w:p>
      <w:r>
        <w:t>FR: VD_FINDINFO Décision / 2022 / 407 du 27 juin 2008</w:t>
      </w:r>
    </w:p>
    <w:p>
      <w:r>
        <w:t>IT: VD_FINDINFO Décision / 2022 / 407 del 27 giugno 2008</w:t>
      </w:r>
    </w:p>
    <w:p>
      <w:pPr>
        <w:pStyle w:val="Heading2"/>
      </w:pPr>
      <w:r>
        <w:t>Regeste</w:t>
      </w:r>
    </w:p>
    <w:p>
      <w:r>
        <w:t>RÉCLUSION, À VIE, EXPERTISE PSYCHIATRIQUE, LIBÉRATION CONDITIONNELLE, MOYEN DE PREUVE, PROPORTIONNALITÉ, ADMISSION DE LA DEMANDE | 75a CP, 86 CP, 113 CPP (CH), 182 CPP (CH)</w:t>
      </w:r>
    </w:p>
    <w:p>
      <w:pPr>
        <w:pStyle w:val="Heading2"/>
      </w:pPr>
      <w:r>
        <w:t>Erwägungen</w:t>
      </w:r>
    </w:p>
    <w:p>
      <w:r>
        <w:rPr>
          <w:b/>
        </w:rPr>
        <w:t>E. 1.1</w:t>
      </w:r>
    </w:p>
    <w:p>
      <w:r>
        <w:t>En vertu de l'art. 38 al. 1 LEP (loi cantonale du 4 juillet 2006 sur l'exécution des condamnations pénales ; BLV 340.01),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I l ressort de la systématique de la loi que par « décisions rendues par l’Office d’exécution des peines » pouvant faire l'objet d'un recours selon l'art. 38 al. 1 LEP, il faut comprendre les décisions à rendre sur le fond, à savoir celles énumérées expressément par la LEP à son titre III (« Compétence et procédure » ; art. 17 ss) et à son chapitre II (« De l’Office d’exécution des peines » ; art. 19 ss). Tel n'est pas le cas des décisions relatives à l'instruction de la décision à rendre sur le fond (JdT 2012 III 191 ; CREP 2 février 2022/80 ; CREP 25 mars 2019/224 ; CREP 2 mai 2017/292 et les références citées). L'absence d'un recours immédiat contre les décisions relatives à l'instruction de la décision à rendre sur le fond procède en outre de la même ratio legis que celle à la base de l'art. 393 al. 1 let. b CPP, selon lequel le recours est recevable contre les ordonnances, les décisions et les actes de procédure des tribunaux de première instance, sauf contre ceux de la direction de la procédure. Cette disposition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 art. 78 ss LTF [loi sur le Tribunal fédéral du 17 juin 2005 ; RS 173.110] ; ATF 143 IV 175 précité ; ATF 140 IV 202 consid. 2.1). Ainsi, les décisions relatives à l'administration des preuves ne sont en principe pas de nature à conduire à un dommage juridique irréparable (cf. ATF 141 III 180 consid. 1.2 ; ATF 134 III 188 consid. 2.3). Le Tribunal fédéral a toutefois précisé que la mise en œuvre d'une expertise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(TF 1B_213/2020 du 4 août 2020 consid. 1.1 et les arrêts cités).</w:t>
      </w:r>
    </w:p>
    <w:p>
      <w:r>
        <w:rPr>
          <w:b/>
        </w:rPr>
        <w:t>E. 1.3</w:t>
      </w:r>
    </w:p>
    <w:p>
      <w:r>
        <w:t>Au vu de ce qui précède, le mandat d’expertise psychiatrique ordonné à l’encontre du recourant est susceptible de causer un préjudice juridique irréparable à ce dernier, ce qui ouvre la voie du recours immédiat à la Cour de céans en dépit du fait qu’il est dirigé contre une décision relative à l’instruction. Il convient dès lors d’entrer en matière sur le recours, dont les autres conditions de recevabilité sont au surplus réunies, le recours ayant été interjeté, par le condamné, devant l’autorité compétente, en temps utile, et dans les formes prescrites .</w:t>
      </w:r>
    </w:p>
    <w:p>
      <w:r>
        <w:rPr>
          <w:b/>
        </w:rPr>
        <w:t>E. 2.1</w:t>
      </w:r>
    </w:p>
    <w:p>
      <w:r>
        <w:t>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Mais, dans le cas d’une peine privative de liberté à vie, il est impossible de comparer sensément le pronostic pénal en cas de libération conditionnelle avec le pronostic pénal en cas d’exécution complète de la peine ; il y a dès lors lieu de poser simplement un pronostic pour le cas où le condamné bénéficierait de la libération conditionnelle (CREP 18 juin 2018/459 consid. 2.1).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133 IV 201 consid. 2.3).</w:t>
      </w:r>
    </w:p>
    <w:p>
      <w:r>
        <w:rPr>
          <w:b/>
        </w:rPr>
        <w:t>E. 2.2.1</w:t>
      </w:r>
    </w:p>
    <w:p>
      <w:r>
        <w:t>Selon une jurisprudence bien établie de la Cour européenne des droits de l’homme, lorsqu’une personne se trouve privée de sa liberté pour une durée indéterminée, l’art</w:t>
      </w:r>
    </w:p>
    <w:p>
      <w:r>
        <w:rPr>
          <w:b/>
        </w:rPr>
        <w:t>E. 2.2.2</w:t>
      </w:r>
    </w:p>
    <w:p>
      <w:r>
        <w:t>Selon l’art. 75a CP, qui vaut aussi pour celui qui est condamné à une peine privative de liberté à vie (cf. art. 86 al.</w:t>
      </w:r>
    </w:p>
    <w:p>
      <w:r>
        <w:rPr>
          <w:b/>
        </w:rPr>
        <w:t>E. 2.2.3</w:t>
      </w:r>
    </w:p>
    <w:p>
      <w:r>
        <w:t>Alors que la libération conditionnelle d’une personne exécutant une peine privative de liberté en cas d’internement ordonné simultanément est régie par les 64 al. 3 et 64a CP, la libération conditionnelle de la peine privative de liberté sans internement ordonné simultanément s’examine en vertu des art. 86 ss CP (TF 6B_513/2015 du 4 février 2016 consid. 2.3.1 publié in ATF 142 IV 56, JdT 2016 IV 367).</w:t>
      </w:r>
    </w:p>
    <w:p>
      <w:r>
        <w:rPr>
          <w:b/>
        </w:rPr>
        <w:t>E. 2.2.4</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L’examen de la libération conditionnelle doit avoir lieu d’office (art. 86 al. 2 CP), même contre la volonté de la personne concernée ou lorsque celle-ci renonce d’avance à être libéré conditionnellement ( Koller, Basler Kommentar, Strafrecht I, 4 e éd., 2019, n. 23 ad art. 86 CP). En cas de condamnation à vie, la libération conditionnelle peut intervenir au plus tôt après quinze ans (al. 5).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 avantages et désavantages de l'exécution de la peine avec la libération conditionnelle (ATF 124 IV 193 consid. 4a et consid. 5b/bb ; TF 6B_525/2021 précité consid.</w:t>
      </w:r>
    </w:p>
    <w:p>
      <w:r>
        <w:rPr>
          <w:b/>
        </w:rPr>
        <w:t>E. 2.2.5</w:t>
      </w:r>
    </w:p>
    <w:p>
      <w:r>
        <w:t>L e juge qui statue sur la libération conditionnelle de l’internement ou sur la libération conditionnelle d’une peine privative de liberté précédant l’internement au sens de l’art. 64 al. 3 CP doit se fonder sur les éléments cités à l’art. 64b al. 2 CP, à savoir un rapport de la direction de l’établissement, une expertise indépendante au sens de l’art. 56 al. 4 CP et l’audition d’une commission au sens de l’art. 62d al. 2 CP. Pour la libération conditionnelle de la peine privative de liberté sans prononcé simultané d’internement, les éléments susmentionnés ne sont pas nécessaires (TF 6B_513/2015 précité consid. 2.4). Il apparaît ainsi que les exigences relatives à la libération conditionnelle d’une peine privative de liberté en cas d’internement ordonné simultanément sont plus élevées du point de vue formel et matériel que les exigences relatives à la libération conditionnelle de la peine privative de liberté sans prononcé simultané d’internement (TF 6B_513/2015 précité consid. 2.5).</w:t>
      </w:r>
    </w:p>
    <w:p>
      <w:r>
        <w:rPr>
          <w:b/>
        </w:rPr>
        <w:t>E. 2.2.6</w:t>
      </w:r>
    </w:p>
    <w:p>
      <w:r>
        <w:t>Selon l’art. 182 CPP, le Ministère public ou les tribunaux ont recours à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références citées). Selon la jurisprudence constante,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plus récemment, cf. TF 6B_1080/2021 du 8 décembre 2021 consid. 2.5.1 et les réf. citées). Ainsi, m ême s'agissant d'un laps de temps de près de dix années séparant l'expertise de la décision portant sur la libération conditionnelle de l'internement, le Tribunal fédéral a considéré qu'une nouvelle expertise – ou à tout le moins un complément – s'imposait non pas en raison de l’écoulement du temps, mais en raison du changement de situation intervenu, en particulier concernant les régimes de détention successifs qu'avait connus l'interné depuis l'époque à laquelle l'expertise en question avait été réalisée (TF 6B_72/2020 du 8 avril 2020 consid. 2.3 et les références citées). Selon la jurisprudence, l’expert est libre de choisir les méthodes utilisées pour effectuer son rapport. Une expertise psychiatrique effectuée sans examen de l’expertisé lui-même n’est possible qu’à titre exceptionnel, notamment si l’intéressé refuse l’expertise. Plus précisément, les expertises fondées uniquement sur les pièces du dossier doivent rester l’exception et de telles exceptions sont possibles s’il existe déjà une ou plusieurs expertises sur l’auteur de date récente ou si les données ne se sont guère modifiées, soit que les symptômes soient toujours les mêmes. C’est aussi envisageable si l’expertisé refuse l’expertise (ATF 127 I 54 consid. 2f, JdT 2004 IV 96). L’examen personnel fait partie du standard d’une expertise psychiatrique légale. C’est en premier lieu à l’expert d’apprécier s’il peut répondre (exceptionnellement) aux questions posées, pas du tout sans examen, seulement sous forme générale ou s’il le peut sans restriction (ATF 146 IV 1 consid. 3.2.2, JdT 2020 IV 179 ; Vuille, Commentaire romand, Code de procédure pénale suisse, 2 e éd., Bâle 2019, n. 11 ad art. 189 CPP).</w:t>
      </w:r>
    </w:p>
    <w:p>
      <w:r>
        <w:rPr>
          <w:b/>
        </w:rPr>
        <w:t>E. 2.2.7</w:t>
      </w:r>
    </w:p>
    <w:p>
      <w:r>
        <w:t>La mise en œuvre d'une expertise ne constitue pas une mesure de contrainte au sens du Titre 5 du CPP (art. 196-298 CPP), mais un moyen de preuve (chapitre 5 du Titre 4 du CPP; art. 182 ss CPP). Au niveau cantonal, l’art. 29 al. 1 let. c LPA-VD (loi sur la procédure administrative du 28 octobre 2008 ; BLV 173.36), applicable par renvoi de l’art. 439 al. 1 CPP à la phase de l’exécution des peines, prévoit que l ’autorité administrative peut recourir notamment à l’expertise à titre de moyen de preuve. L'administration d'un tel moyen de preuve doit néanmoins respecter le principe de la proportionnalité (cf. ATF 128 IV 241 consid. 3.4 p. 247; TF 1B_242/2018 du 6 septembre 2018 consid. 2.4). Ce principe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p. 412 ; 142 I 76 consid. 3.5.1 p. 84 ; cf. également ATF 146 I 70 consid. 6.4 p. 80 ; TF 1B_213/2020 du 4 août 2020 consid. 4.2).</w:t>
      </w:r>
    </w:p>
    <w:p>
      <w:r>
        <w:rPr>
          <w:b/>
        </w:rPr>
        <w:t>E. 2.2.8</w:t>
      </w:r>
    </w:p>
    <w:p>
      <w:r>
        <w:t>L’art. 113 al. 1 CPP prévoit le droit de refuser de déposer et de collaborer à la procédure. La règle selon laquelle nul ne peut être contraint de s’auto-incriminer constitue un principe général découlant de l’art. 32 Cst., applicable à la procédure pénale, ainsi que du droit international de rang constitutionnel (Moreillon/Parein-Reymond, Petit commentaire CPP, 2 e éd., Bâle 2016, n. 2 ad art. 113 CPP). Un prévenu a ainsi le droit de refuser de répondre aux questions de l’expert (Moreillon/Parein-Reymond, op. cit., n. 22 ad art. 185 CPP). S’agissant d’un principe constitutionnel, il est également applicable par analogie à la procédure d’exécution des peines (cf. ATF 140 II 384 consid. 3, JdT 2015 I 3 ; ATF 131 IV 36 consid. 3.1, JdT 2005 I 529 ; TAF C-5707/2016 du 28 août 2018). Sous l’angle de la protection des droits à la personnalité, le respect de la vie privée est protégé tant par l’art. 8 CEDH que par l’art. 13 al. 1 Cst., ce dernier article ne pouvant d’ailleurs se lire seul mais bien plutôt en lien avec l’art. 8 CEDH (Randall/Marquis, i n : Martenet/Dubey [éd.], Commentaire romand de la Constitution fédérale, Bâle 2021 , n. 6 ad art. 13 Cst.). Plus particulièrement, l’individu bénéficie d’un droit à être laissé seul dans l’intimité et de voir ses orientations, son identité, sa réputation et ses données personnelles préservées (Randall /Marquis, op. cit., n. 18 ad art. 13 Cst.).</w:t>
      </w:r>
    </w:p>
    <w:p>
      <w:r>
        <w:rPr>
          <w:b/>
        </w:rPr>
        <w:t>E. 2.3.1</w:t>
      </w:r>
    </w:p>
    <w:p>
      <w:r>
        <w:t>En l’espèce, il ressort du dossier que la seule expertise psychiatrique de T.________ figurant au dossier est celle réalisée par [...], faisant l’objet d’un rapport du 6 juillet 2006. Or, le recourant a régulièrement refusé toute évaluation ou investigation, tant sur le plan clinique que criminologique, au motif que, clamant son innocence, toute collaboration pourrait être interprétée comme une reconnaissance de sa culpabilité. Par courrier du 6 août 2021, le Prof.P.________, Directeur de [...], a informé l’OEP qu’il ne pouvait pas répondre favorablement à une demande d’expertise sur dossier au vu de l’absence de collaboration de l’intéressé ; en revanche, par courrier du 10 janvier 2022, le Prof. W.________, du [...], s’est déclaré prêt à accepter le mandat d’expertise, pour autant qu’un transfert du détenu soit effectué à l’UHPP de Curabilis pour une durée de deux semaines en vue de procéder à une observation directe de celui-ci dans un milieu de soins. L’OEP a ordonné une nouvelle expertise psychiatrique de T.________, afin notamment d’évaluer le risque de récidive, précisant qu’en cas d’absence de collaboration de ce dernier, il était opportun de réaliser une expertise psychiatrique sur dossier et qu’un transfert provisoire du prénommé à Curabilis serait alors effectué dans ce but .</w:t>
      </w:r>
    </w:p>
    <w:p>
      <w:r>
        <w:rPr>
          <w:b/>
        </w:rPr>
        <w:t>E. 2.3.2</w:t>
      </w:r>
    </w:p>
    <w:p>
      <w:r>
        <w:t>Comme relevé ci-avant, la loi n’impose pas la mise en œuvre d’une expertise psychiatrique dans le cadre de l’examen de la libération conditionnelle d’une peine privative de liberté à vie, même lorsque cet examen a lieu d’office. Quant à l'arrêt dont se prévaut l’OEP (TF 6B_413/2012 du 28 septembre 2012 ), il ne concernait pas une situation similaire, dès lors qu’il traitait de la question de l’obligation de procéder à une expertise psychiatrique lors la révision annuelle de l’internement au sens de l’art. 64b CP, ce qui n’est pas le cas ici (cette obligation n’est du reste pas imposée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pp. 1787 ss, spéc. ch. 213.412 pp. 1878 ss. ]). La jurisprudence n'a par ailleurs jamais tracé une limite absolue d’années, au-delà de laquelle la mise en œuvre d'une nouvelle expertise serait en tous les cas nécessaire, l'évolution de l'intéressé depuis la dernière expertise devant être considérée et s'avérant décisive à cet égard (cf. TF 6B_72/2020 précité consid. 2.3). En l’occurrence, on ne peut nier qu’une expertise psychiatrique est un élément nécessaire à l’examen de la libération conditionnelle de T.________. Il ressort en effet du bilan de phase élaboré par les EPO, avalisé le 20 mars 2018, qu'au vu de l'absence de collaboration du condamné avec les divers intervenants et de son refus à participer à l'évaluation criminologique, une nouvelle expertise psychiatrique est nécessaire afin d'apprécier si le diagnostic mis en évidence par les experts en juillet 2006 est toujours d'actualité et quelle est l'évolution de l’intéressé depuis lors, ainsi que pour évaluer le risque de récidive. La CIC a souscrit à cette proposition dans son avis du 3 avril 2018, en indiquant que la réalisation d'une nouvelle expertise psychiatrique semblait constituer le seul moyen d'obtenir un éclairage actualisé sur les limites et possibilités de réinsertion de T.________, ajoutant qu'il serait pertinent de pouvoir observer les facultés d'adaptation et d'évolution du prénommé dans un autre cadre carcéral, où une telle expertise pourrait être mise en œuvre. La commission a également mis en évidence qu'aucun fait ou élément nouveau n'était à même de modifier son appréciation sur la dangerosité du prénommé, telle que relevée dans son précédent avis du 26 décembre 2012. Depuis l’expertise de 2006, l’intéressé, après une période d'un peu moins de dix ans passés aux EPO, a été transféré à l’EEPB le 13 novembre 2018, puis à l’Etablissement pénitentiaire de Thorberg, à Krauchthal, le 8 octobre 2021, dans le but, précisément, de permettre d’apprécier son évolution et ses capacités d'adaptation dans un autre milieu carcéral en côtoyant d'autres intervenants et de permettre ainsi aux autorités compétentes de mieux appréhender le réel risque qu’il pouvait présenter dans le cadre d'éventuels élargissements de régime (cf. les arrêts CREP 30 juillet 2018/570 et CREP 31 mai 2021/486 concernant le recourant, confirmés par arrêts du Tribunal fédéral des 22 octobre 2018 et 8 septembre 2021). Ces circonstances nouvelles, qui peuvent avoir conduit à une évolution de la situation du condamné, imposent de réitérer l’expertise, celle-ci ayant notamment pour but de déterminer le risque de récidive, risque qui, en 2006, avait été considéré par les experts comme paraissant « extrêmement difficile à évaluer et dépendant de l’hypothèse faite au sujet de sa culpabilité ». Une expertise s’avère d’autant plus nécessaire aujourd’hui que la libération conditionnelle a déjà été refusée à une reprise par décision du 18 mai 2021 et que l’intéressé, qui manifeste toujours le même état d’esprit qu’à l’époque de l’expertise, soit un déni de culpabilité, avait auparavant déjà refusé de collaborer à une expertise en 2018. Cela étant, s’il est vrai que, en elle-même, la mise en œuvre d’une expertise psychiatrique contre la volonté de l’intéressé est une atteinte aux droits de la personnalité de l’intéressé, dans la mesure où l’individu bénéficie d’un droit de voir ses orientations, son identité, sa réputation et ses données personnelles préservées (cf. consid. 2.2.8 supra ) , cela ne suffit pas pour admettre le recours. Il faut, en plus, que la mise en œuvre de ce moyen de preuve soit inutile. Or, tel est bien le cas en l’espèce. En effet, le recourant persiste à refuser de se soumettre à une expertise     – ce qu’il a droit de faire –, et au vu des circonstances, il faut retenir – dans les faits – que tel sera le cas. Non seulement il l’a clairement annoncé à plusieurs reprises (cf. les courriers du recourant des 17 mai et 27 juin 2018 ainsi que du 15 décembre 2021), mais il ressort également de la lettre du 4 octobre 2018 du [...] qu'une experte s'était rendue, le 2 octobre 2018, aux EPO pour le rencontrer et qu’il avait refusé de s'entretenir avec elle. A cela s’ajoute que dans un avis du 7 juillet 2020, la CIC a notamment constaté que l’intéressé ne dérogeait jamais à la règle qu'il s'était fixée de refuser toute évaluation ou investigation, tant sur le plan clinique que criminologique. Enfin, force est de constater que c’est notamment en raison de l’ attitude oppositionnelle, revendicatrice et peu constructive du recourant que l’EEPB a, par courriel du 23 avril 2021, sollicité son transfert dans les meilleurs délais. Or, une expertise sur la base du dossier n’est, dans les circonstances du cas d’espèce, pas réalisable, comme l’a affirmé le Prof. P.________. En effet, on conçoit mal qu’une expertise puisse, in casu , être entreprise sans aucun contact direct entre expert et expertisé. Une expertise implique en effet non seulement l’établissement d’un status psychiatrique, dont des constatations générales sur l’expertisé, mais encore une analyse de l’interaction entre les protagonistes. Or, l’interaction entre l’expert et l’expertisé ne peut être que biaisée en l’absence de contact direct. On relèvera en outre qu’u ne expertise psychiatrique doit répondre à des critères scientifiques précis et qu’une expertise sur dossier, près de 16 ans après la première, ne répondra vraisemblablement pas aux exigences posées par la jurisprudence, même si le Prof. W.________, qui a accepté le mandat, est un expert reconnu. D’ailleurs, les conditions exprimées par la jurisprudence pour admettre une expertise en cas de refus de l’expertisé ne paraissent en l’espèce pas réalisées (ATF 127 I 54 et ATF 146 IV 1 cités plus haut). Ainsi, l’exigence posée par l’expert quant au transfert du recourant à Curabilis pour une observation de 15 jours revient à imposer à ce dernier une participation indirecte à l’expertise, contre son gré. De toute manière, comme il s’y est déjà opposé de manière constante, et qu’il continue de le faire en déposant recours contre le mandat d’expertise, le recourant refusera de rencontrer l’expert W.________ et celui-ci ne pourra se fonder que sur les pièces au dossier. Le mode de procéder choisi par l’OEP revient à s’écarter des exceptions admises par la jurisprudence, de sorte que, de toute manière, la force probante d’une telle expertise serait moindre, voire grandement diminuée (Vuille, op. cit., n. 11 ad art. 189 CPP). En réalité, si le recourant ne veut pas se soumettre à une expertise psychiatrique, tout au moins dans le cadre décrit, il lui appartiendra d’en assumer les conséquences sur l’examen de la libération conditionnelle. La situation est différente de celle où une expertise psychiatrique serait imposée par la loi, auquel cas une expertise pourrait – voire devrait – être menée sans la présence de l’expertisé afin de ne pas paralyser le cours de la justice ou compliquer l’instruction (cf. CAPE 13 septembre 2018/281 ; CREP 2 mars 2021/201). En l’occurrence, comme le recourant l’admet lui-même, il lui appartient de faire le choix de refuser de se soumettre à cet examen et donc de peser la portée d’un tel choix sur l’exécution de la sanction. Par conséquent, le refus ferme, constant et réitéré du recourant de se soumettre à une expertise ne saurait être contourné par une expertise sur dossier accompagnée d’un transfert durant 15 jours pour observation dans un lieu de soins. Enfin, le recourant plaide également la violation du principe de la proportionnalité, faisant valoir que l’application des art. 75a et 76 al. 2 CP n’exigerait pas d’expertise, le condamné pouvant être libéré sans expertise, particulièrement dans le cas où il n’y a pas de mesure. Il relève de plus que le dossier comprend l’expertise de 2006, les observations faites dans plusieurs établissements pénitentiaires et les avis de divers intervenants et que vouloir le déplacer pour 15 jours à Curabilis pour une observation médicale reviendrait à mettre à néant les observations faites dans les autres établissements. Le recourant voit en outre dans le placement à Curabilis l’équivalent d’un placement en cellule médicale, en violation des art. 142 et 143 RSPC (règlement sur le statut des personnes condamnées exécutant une peine privative de liberté ou une mesure du 16 août 2017 ; BLV 340.01.1) , l’art. 143 al. 1 RSPC réservant plus précisément ce type de placement à un trouble psychiatrique source d’un danger grave et imminent pour sa sécurité ou la santé d’autres personnes, ce qui n’est pas applicable ici. Le recourant a raison. Son déplacement dans un endroit spécialisé comme Curabilis pour une observation médicale est difficile à justifier à partir du moment où il a pu faire l’objet de plusieurs rapports en provenance des autres établissements, rapports qui ont notamment exposé son comportement sur une longue durée. Le moyen paraît également fondé de ce point de vue. Il appartiendra au Collège des Juges d’application des peines de déterminer, dans le cadre de l’examen de la libération conditionnelle, dans quelle mesure le refus du recourant de se soumettre à une expertise psychiatrique constitue, parmi d’autres critères, un facteur de risque en lien avec une récidive. 3. En définitive, le recours doit être admis et la décision attaquée annulée. L’avocat Etienne Campiche sera désigné en qualité de défenseur d’office de T.________ pour la présente procédure de recours. Me Campiche a produit une liste d’opérations (P. 19/1) faisant état d’une activité de 22h05. Cette durée est largement excessive. Me Campiche est le conseil du recourant depuis plusieurs années et l’a été durant les précédentes procédures devant l’OEP et devant la Cour de céans, ainsi que lors du précédent refus de son client de se soumettre à une expertise psychiatrique, de sorte qu’il connaissait bien le dossier. La durée alléguée de 18h25 pour les recherches juridiques et la rédaction du recours doit ainsi être réduite à 8h00, correspondant à une journée de travail, les tenants et aboutissants de la procédure et les conditions des dispositions applicables en la matière étant connues. Le temps indiqué (2h10) pour la rédaction des déterminations du 2 mai 2022 sera également réduit à 1h00, au vu du mémoire produit. Le reste des opérations annoncées peuvent être admises. Partant, il y a lieu de considérer comme nécessaire tout au plus un total de 11h30 consacrées à la procédure de recours. Les frais de la procédure de recours, constitués de l'émolument d'arrêt, par 2'420 fr. (art. 20 al. 1 TFIP [tarif des frais de procédure et indemnités en matière pénale du 28 septembre 2010 ; BLV 312.03.1]), ainsi que de l’indemnité du défenseur d’office, fixée à 2'274 fr. – soit des honoraires par 2'070 fr., correspondant à 11h30 d’activité à 180 fr., plus des débours forfaitaires de 2 % (cf. art. 26b TFIP qui renvoie à l'art. 3bis RAJ [règlement sur l’assistance judiciaire en matière civile du 7 décembre 2010 ; BLV 211.02.3]) par 41 fr. 40, et la TVA par 162 fr. 60 – seront laissés à la charge de l’Etat (art. 423 al. 1 CPP). Par ces motifs, la Chambre des recours pénale prononce : I. Le recours est admis. II. La décision du 16 février 2022 est annulée. III. Me Etienne Campiche est désigné en qualité de défenseur d’office de T.________ pour la procédure de recours et son indemnité est fixée à 2'274 fr. (deux mille deux cent septante-quatre francs). IV. Les frais d’arrêt, par 2'420 fr. (deux mille quatre cent vingt francs), ainsi que l’indemnité due au défenseur d’office de T.________, par 2'274 fr. (deux mille deux cent septante-quatre francs), sont mis à la charge de ce dernier. V. L’arrêt est exécutoire. La présidente :               Le greffier : Du Le présent arrêt, dont la rédaction a été approuvée à huis clos, est notifié, par l'envoi d'une copie complète, à : - Me Etienne Campiche, avocat (pour T.________), - Ministère public central, et communiqué à : ‑ Office d’exécution des peines, - Collège des Juges d’application des peines, - Prof. W.________, Service des mesures institutionnelles, - D irection de l’Etablissement pénitentiaire de Thorberg, - Direction de l’Etablissement pénitentiaire fermé de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CP) , la commission visée à l’art. 62d al. 2 CP – soit, dans le canton de Vaud, la CIC – apprécie, lorsqu'il est question d'un placement dans un établissement d'exécution des peines ouvert ou de l'octroi d'allègements dans l'exécution, le caractère dangereux du détenu pour la collectivité si le détenu a commis un crime visé à l'art. 64 al. 1 CP ( assassinat, meurtre, lésion corporelle grave, viol, incendie ou autre infraction grave ) et si l'autorité d'exécution ne peut pas se prononcer d'une manière catégorique sur le caractère dangereux du détenu pour la collectivité (al. 1). Les allègements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