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320 vom 11. Mai 2022</w:t>
      </w:r>
    </w:p>
    <w:p>
      <w:r>
        <w:t>VD Tribunal cantonal, 2022-05-11, FR</w:t>
      </w:r>
    </w:p>
    <w:p>
      <w:r>
        <w:rPr>
          <w:b/>
        </w:rPr>
        <w:t xml:space="preserve">Quelle: </w:t>
      </w:r>
      <w:r>
        <w:t>https://mcp.opencaselaw.ch/entscheid/vd_findinfo_D_cision___2022___320</w:t>
      </w:r>
    </w:p>
    <w:p>
      <w:r>
        <w:t>FR: VD_FINDINFO Décision / 2022 / 320 du 11 mai 2022</w:t>
      </w:r>
    </w:p>
    <w:p>
      <w:r>
        <w:t>IT: VD_FINDINFO Décision / 2022 / 320 del 11 maggio 2022</w:t>
      </w:r>
    </w:p>
    <w:p>
      <w:pPr>
        <w:pStyle w:val="Heading2"/>
      </w:pPr>
      <w:r>
        <w:t>Regeste</w:t>
      </w:r>
    </w:p>
    <w:p>
      <w:r>
        <w:t>RÉCUSATION, REJET DE LA DEMANDE, MINISTÈRE PUBLIC | 56 let. b CPP (CH), 56 let. f CPP (CH)</w:t>
      </w:r>
    </w:p>
    <w:p>
      <w:pPr>
        <w:pStyle w:val="Heading2"/>
      </w:pPr>
      <w:r>
        <w:t>Erwägungen</w:t>
      </w:r>
    </w:p>
    <w:p>
      <w:r>
        <w:rPr>
          <w:b/>
        </w:rPr>
        <w:t>E. 1.1</w:t>
      </w:r>
    </w:p>
    <w:p>
      <w:r>
        <w:t>Aux termes de l’art. 58 al. 1 CPP (Code de procédure pénale suisse du 5 octobre 2007 ; RS 312.0), lorsqu'une partie entend demander la récusation d'une personne qui exerce une fonction au sein d'une autorité pénale, elle doit présenter sans délai à la direction de la procédure une demande en ce sens, dès qu'elle a connaissance du motif de récusation, c'est-à-dire dans les six à sept jours qui suivent la connaissance de la cause de récusation (TF 1B_65/2022 du 18 mars 2022 consid. 3.1 et les références citées), sous peine de déchéance (ATF 140 I 271 consid. 8.4.3 et les arrêts cités). Il incombe à la partie qui se prévaut d'un motif de récusation de rendre vraisemblable qu'elle a agi en temps utile, en particulier de rendre vraisemblable le moment de la découverte de ce motif (TF 1B_305/2019 du 26 novembre 2019 consid. 3.2.1 ; TF 1B_502/2018 du 12 novembre 2018 consid. 4 et les références citées).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le requérant expose que ses parents ont été très surpris d’apprendre, le 13 avril 2022, que le Procureur D.________ instruisait la présente enquête. Ce faisant, le requérant ne précise pas à quelle date il a pris connaissance, lui-même, de cette circonstance ; a fortiori n’essaie-t-il pas de rendre celle-ci vraisemblable. Dans ces conditions, il est très douteux que la demande de récusation soit recevable. De toute manière, ce point peut rester indécis, dès lors que cette demande est manifestement infondée, pour les motifs suivants.</w:t>
      </w:r>
    </w:p>
    <w:p>
      <w:r>
        <w:rPr>
          <w:b/>
        </w:rPr>
        <w:t>E. 2.1</w:t>
      </w:r>
    </w:p>
    <w:p>
      <w:r>
        <w:t>Le requérant demande la récusation du Procureur D.________. Il fait valoir qu’il ne pourrait pas, « d’un côté, agir à l’encontre de ses parents et, d’un autre côté, tenter de le défendre dans un accident grave de la circulation routière », dans lequel il n’aurait « ordonné aucun acte d’enquête particulier ». Selon lui, « cette possible absence de prise au sérieux de cet accident » ne ferait que « confirmer le conflit d’intérêt existant avec ses parents ».</w:t>
      </w:r>
    </w:p>
    <w:p>
      <w:r>
        <w:rPr>
          <w:b/>
        </w:rPr>
        <w:t>E. 2.2.1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(ATF 143 IV 69 précité ; ATF 129 III 445 consid. 4.2.2.2 ; TF 1B_381/2021 du 25 août 2021 consid. 2).</w:t>
      </w:r>
    </w:p>
    <w:p>
      <w:r>
        <w:rPr>
          <w:b/>
        </w:rPr>
        <w:t>E. 2.2.2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précité consid. 3.2 ; TF 1B_110/2022 du 19 avril 2022 consid. 2.1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6B_24/2021 du 5 février 2021 consid. 3.2 ; TF 1B_319/2020 du 17 novembre 2020 consid. 2.1).</w:t>
      </w:r>
    </w:p>
    <w:p>
      <w:r>
        <w:rPr>
          <w:b/>
        </w:rPr>
        <w:t>E. 2.3</w:t>
      </w:r>
    </w:p>
    <w:p>
      <w:r>
        <w:t>En l’espèce, les motifs invoqués par le requérant à l’appui de sa demande de récusation sont sans pertinence. En effet, le fait que le Procureur D.________ instruise une enquête à l’encontre des parents d’E.________, lequel est partie plaignante dans le cadre de la présente procédure, ne saurait fonder un motif de récusation au sens de l'art. 56 let. b CPP, dès lors que les parties sont différentes et les causes distinctes. La présente procédure ne révèle par ailleurs aucun indice de partialité de la part du Procureur D.________ à l’encontre du requérant. A cet égard, le simple fait que le même magistrat instruise deux affaires distinctes dans lesquelles des membres de la même famille sont parties ne démontre aucune prévention du Procureur à l’endroit du requérant, ni même ne permet de fonder une suspicion de partialité à son encontre. Le conflit d’intérêts invoqué par le requérant ne peut pas non plus être déduit d’une soi-disant inaction du Procureur dans le cadre de la présente procédure. En effet, outre que la passivité alléguée ne constituerait pas un motif de récusation, mais un éventuel déni de justice – lequel ne conduirait pas à la récusation du magistrat en cause sauf s’il constituait une violation grave de ses devoirs –, l’affirmation du requérant selon laquelle le Ministère public n’aurait rien entrepris est erronée, dès lors qu’il ressort du dossier que le Procureur a donné mandat à la police dès le lendemain de l’accident de procéder à plusieurs actes d’instruction, lesquels sont actuellement en cours, l’enquête n’en étant qu’à ses débuts. Du reste, au vu du courrier de son conseil à la police du 25 mars 2022, le recourant est parfaitement au courant que l’enquête en est au stade des investigations policières. La Chambre de céans ne distingue ainsi aucun élément objectif permettant de retenir une quelconque apparence de prévention de la part du Procureur D.________ à l’endroit du requérant.</w:t>
      </w:r>
    </w:p>
    <w:p>
      <w:r>
        <w:rPr>
          <w:b/>
        </w:rPr>
        <w:t>E. 3</w:t>
      </w:r>
    </w:p>
    <w:p>
      <w:r>
        <w:t>Il résulte de ce qui précède que la demande de récusation déposée le 14 avril 2022 par E.________ contre le Procureur D.________ doit être rejetée dans la mesure où elle est recevable. Le requérant n’a pas spécifiquement demandé à être mis au bénéfice de l’assistance judiciaire pour la procédure de récusation. Au demeurant, une telle requête n’aurait pu qu’être rejetée, dès lors que sa démarche était d’emblée dénuée de toute chance de succès. Les frais de la présente procédure, constitués en l’espèce du seul émolument de décision (art. 422 al. 1 CPP), par 770 fr. (art. 20 al. 1 TFIP [Tarif des frais de procédure et indemnités en matière pénale du 28 septembre 2010 ; BLV 312.03.1]), seront donc mis à la charge du requérant, conformément à l'art. 59 al. 4 CPP. Par ces motifs, la Chambre des recours pénale prononce : I. La demande de récusation du 14 avril 2022 est rejetée dans la mesure où elle est recevable. II. Les frais de la décision, par 770 fr. (sept cent septante francs), sont mis à la charge d’E.________. III. La décision est exécutoire. La présidente :               La greffière : Du La présente décision, dont la rédaction a été approuvée à huis clos, est notifiée, par l'envoi d'une copie complète, à : - Me Philippe Zumsteg, avocat (pour E.________), - Ministère public central, et communiquée à : ‑ M. le Procureur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