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289 vom 14. April 2022</w:t>
      </w:r>
    </w:p>
    <w:p>
      <w:r>
        <w:t>VD Tribunal cantonal, 2022-04-14, FR</w:t>
      </w:r>
    </w:p>
    <w:p>
      <w:r>
        <w:rPr>
          <w:b/>
        </w:rPr>
        <w:t xml:space="preserve">Quelle: </w:t>
      </w:r>
      <w:r>
        <w:t>https://mcp.opencaselaw.ch/entscheid/vd_findinfo_D_cision___2022___289</w:t>
      </w:r>
    </w:p>
    <w:p>
      <w:r>
        <w:t>FR: VD_FINDINFO Décision / 2022 / 289 du 14 avril 2022</w:t>
      </w:r>
    </w:p>
    <w:p>
      <w:r>
        <w:t>IT: VD_FINDINFO Décision / 2022 / 289 del 14 aprile 2022</w:t>
      </w:r>
    </w:p>
    <w:p>
      <w:pPr>
        <w:pStyle w:val="Heading2"/>
      </w:pPr>
      <w:r>
        <w:t>Regeste</w:t>
      </w:r>
    </w:p>
    <w:p>
      <w:r>
        <w:t>DOMMAGE, CLASSEMENT DE LA PROCÉDURE, FRAIS{EN GÉNÉRAL}, REJET DE LA DEMANDE | 41 CO, 314 CPP (CH), 319 CPP (CH), 426 al. 2 CPP (CH), 429 CPP (CH)</w:t>
      </w:r>
    </w:p>
    <w:p>
      <w:pPr>
        <w:pStyle w:val="Heading2"/>
      </w:pPr>
      <w:r>
        <w:t>Erwägungen</w:t>
      </w:r>
    </w:p>
    <w:p>
      <w:r>
        <w:rPr>
          <w:b/>
        </w:rPr>
        <w:t>E. 1.1</w:t>
      </w:r>
    </w:p>
    <w:p>
      <w:r>
        <w:t>Interjeté en temps utile contre une ordonnance de classement et de suspension rendue par le Ministère public (art. 322 al. 2 et 396 al. 1 CPP ; cf. art. 20 al. 1 let. b CPP), par une partie qui a qualité pour recourir (art. 382 al. 1 CPP) et dans les formes prescrites (art. 385 al. 1 CPP), le recours de P.________ est recevable.</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Le recourant s’oppose à la mise à sa charge d’une partie des frais de la procédure. Il conclut en outre à l’allocation d’une indemnité forfaitaire de 1'000 fr. pour les dépenses occasionnées par l’exercice de ses droits.</w:t>
      </w:r>
    </w:p>
    <w:p>
      <w:r>
        <w:rPr>
          <w:b/>
        </w:rPr>
        <w:t>E. 2.2.1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(Codes des obligations du 30 mars 2011 ; RS 220) (ATF 119 Ia 332 consid. 1b ; ATF 116 Ia 162 consid. 2c). Le fait reproché doit constituer une violation claire de la norme de comportement (ATF 119 Ia 332 consid. 1b ; ATF 116 Ia 162 consid. 2d ; TF 6B_1183/2017 du 24 avril 2018 consid. 2.1).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6B_1183/2017 du 24 avril 2018 consid. 2.1 ; TF 6B_556/2017 du 15 mars 2018 consid. 2.1 ; TF 6B_1146/2016 du 14 juillet 2017 consid. 1.3). Il y a comportement fautif lorsque le prévenu aurait dû se rendre compte, sur le vu des circonstances et de sa situation personnelle, que son attitude risquait de provoquer l'ouverture d'une enquête pénale. En effet, le droit civil non écrit interdit de créer un état de fait propre à causer un dommage à autrui, sans prendre les mesures nécessaires afin d'en éviter la survenance.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(TF 1B_475/2012 du 10 juin 2013 consid. 2.1 ; TF 6B_668/2009 du 5 mars 2010 consid. 3.3.3 ; TF 6B_434/2008 du 29 octobre 2008 consid. 2, non publié aux ATF 135 IV 43).</w:t>
      </w:r>
    </w:p>
    <w:p>
      <w:r>
        <w:rPr>
          <w:b/>
        </w:rPr>
        <w:t>E. 2.2.2</w:t>
      </w:r>
    </w:p>
    <w:p>
      <w:r>
        <w:t>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L’art. 430 al. 1 CPP posant les mêmes conditions que l’art. 426 al. 2 CPP, il est adéquat de se référer dans les deux cas à la jurisprudence rendue en matière de condamnation aux frais du prévenu acquitté (ATF 137 IV 352 précité ; Chapuis, Commentaire romand, Code de procédure pénale suisse, Bâle 2011, n. 2 ad art. 426 CPP ; Mizel/Rétornaz, in : CR CPP, op. cit., nn. 2 et 3 ad art. 430 CPP).</w:t>
      </w:r>
    </w:p>
    <w:p>
      <w:r>
        <w:rPr>
          <w:b/>
        </w:rPr>
        <w:t>E. 2.3</w:t>
      </w:r>
    </w:p>
    <w:p>
      <w:r>
        <w:t>En l’espèce, P.________, a reconnu avoir publié sur le site Internet Google de l’entreprise Q.________ le commentaire suivant : « Surtout ne commandez pas !!! il va probablement faire faillite prochainement car il ne paye pas ses SOUS-TRAITANTS et ses clients sont très mécontents (voir les autres commentaires autres que ceux de ses proches) (sic) ». En tenant de tels propos, il a créé l'apparence qu'une infraction avait été ou pourrait être commise par Q.________. Etant lui-même gérant d’une entreprise de construction générale (cf. PV aud. 1 p. 2 R 4), il aurait dû se rendre compte que ses allégations étaient susceptibles de conduire l’entreprise critiquée publiquement à déposer plainte et, r isquaient ainsi de provoquer l’ouverture d’une enquête pénale, soit étaient propres à causer un dommage à la collectivité que constitueraient les frais liés à l’instruction de son cas. Un tel comportement permettait au Ministère public de mettre à la charge de P.________ les frais de procédure qui le concernaient en vertu de l'art. 426 al. 2 CPP et de rejeter sa demande tendant à ce qu’il lui soit alloué une indemnité fondée sur l’art. 429 CPP.</w:t>
      </w:r>
    </w:p>
    <w:p>
      <w:r>
        <w:rPr>
          <w:b/>
        </w:rPr>
        <w:t>E. 3</w:t>
      </w:r>
    </w:p>
    <w:p>
      <w:r>
        <w:t>Il résulte de ce qui précède que le recours, manifestement mal fondé, doit être rejeté et l'ordonnance entreprise confirmée. Les frais de la procédure de recours, constitués en l’espèce du seul émolument d'arrêt (art. 422 al. 1 CPP), par 630 fr. (art. 20 al. 1 TFIP [Tarif des frais de procédure et indemnités en matière pénale du 28 septembre 2010; BLV 312.03.1]), seront mis à la charge du recourant, qui succombe (art. 428 al. 1 CPP). Par ces motifs, le juge unique prononce : I. Le recours est rejeté. II. L’ordonnance du 30 mars 2022 est confirmée. III. Les frais de la procédure, par 630 fr. (six cent trente francs), sont mis à la charge de P.________. IV. L’arrêt est exécutoire. Le juge unique :               La greffière : Du Le présent arrêt, dont la rédaction a été approuvée à huis clos, est notifié, par l'envoi d'une copie complète, à : - Me Olivier Ferraz, avocat (pour P.________), - Ministère public central, et communiqué à : ‑ Mme la Procureure de l’arrondissement du Nord vaudois, -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