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287 vom 20. April 2022</w:t>
      </w:r>
    </w:p>
    <w:p>
      <w:r>
        <w:t>VD Tribunal cantonal, 2022-04-20, FR</w:t>
      </w:r>
    </w:p>
    <w:p>
      <w:r>
        <w:rPr>
          <w:b/>
        </w:rPr>
        <w:t xml:space="preserve">Quelle: </w:t>
      </w:r>
      <w:r>
        <w:t>https://mcp.opencaselaw.ch/entscheid/vd_findinfo_D_cision___2022___287</w:t>
      </w:r>
    </w:p>
    <w:p>
      <w:r>
        <w:t>FR: VD_FINDINFO Décision / 2022 / 287 du 20 avril 2022</w:t>
      </w:r>
    </w:p>
    <w:p>
      <w:r>
        <w:t>IT: VD_FINDINFO Décision / 2022 / 287 del 20 aprile 2022</w:t>
      </w:r>
    </w:p>
    <w:p>
      <w:pPr>
        <w:pStyle w:val="Heading2"/>
      </w:pPr>
      <w:r>
        <w:t>Regeste</w:t>
      </w:r>
    </w:p>
    <w:p>
      <w:r>
        <w:t>RÉCUSATION, PRÉSIDENT, TRIBUNAL DE POLICE | 56 let. f CPP (CH), 58 CPP (CH), 59 CPP (CH)</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Conformément à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1B_65/2022 du 18 mars 2022 consid. 3.1 et les réf. citées), sous peine de déchéance (ATF 140 I 271 consid. 8.4.3 et les arrêts cités). Les faits sur lesquels elle fonde sa demande doivent être rendus plausibles.</w:t>
      </w:r>
    </w:p>
    <w:p>
      <w:r>
        <w:rPr>
          <w:b/>
        </w:rPr>
        <w:t>E. 1.2</w:t>
      </w:r>
    </w:p>
    <w:p>
      <w:r>
        <w:t>En l’espèce, portant sur le déroulement de l’audience de jugement du 26 novembre 2021, la demande de récusation d’Y.________, déposée le jour même, l’a donc été en temps utile. Dès lors que cette demande est dirigée contre un magistrat de première instance, la Chambre des recours pénale du Tribunal cantonal (art. 13 al. 1 LVCPP [Loi d’introduction du Code de procédure pénale suisse du 19 mai 2009 ; BLV 312.01]) est par ailleurs compétente pour statuer.</w:t>
      </w:r>
    </w:p>
    <w:p>
      <w:r>
        <w:rPr>
          <w:b/>
        </w:rPr>
        <w:t>E. 2.1</w:t>
      </w:r>
    </w:p>
    <w:p>
      <w:r>
        <w:t>Le requérant relève qu’il a été choqué de la manière dont l’audience du 26 novembre 2021 s’était déroulée et fait valoir que, dans le cadre des discussions relatives à un éventuel retrait de plainte, l’avocate-stagiaire aurait été empêchée de parler pour lui, la présidente lui ayant enjoint de se taire et ne s’adressant qu’à lui personnellement, que Me Sara Orellana aurait dû insister pour obtenir une suspension, qu’elle n’aurait pas pu dicter ses conclusions civiles tel que souhaité et qu’après quelques minutes, elle aurait été interrompue dans sa plaidoirie et aurait dû ensuite l’écourter au vu de l’agacement montré par la présidente.</w:t>
      </w:r>
    </w:p>
    <w:p>
      <w:r>
        <w:rPr>
          <w:b/>
        </w:rPr>
        <w:t>E. 2.2</w:t>
      </w:r>
    </w:p>
    <w:p>
      <w:r>
        <w:t>Un magistrat est récusable, aux termes de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JdT 2016 IV 247 ; ATF 138 IV 142 consid. 2.3 ; TF 1B_430/2021 du 22 octobre 2021 consid. 2.1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 3.2 ; TF 6B_24/2021 du 5 février 2021 consid. 3.2 ; TF 1B_319/2020 du 17 novembre 2020 consid. 2.1). Ces motifs s’appliquent aux tribunaux (art. 13 CPP ; TF 1B_327/2020 du 30 septembre 2020 consid. 3.1).</w:t>
      </w:r>
    </w:p>
    <w:p>
      <w:r>
        <w:rPr>
          <w:b/>
        </w:rPr>
        <w:t>E. 2.3</w:t>
      </w:r>
    </w:p>
    <w:p>
      <w:r>
        <w:t>En l’espèce, on relève à titre liminaire qu’il ne sera pas donné suite aux mesures d’instruction offertes par le requérant – à savoir son audition par l’autorité de recours et la production des notes de plaidoirie de Me Sara Orellana –, lesquelles n’apparaissent pas nécessaires dès lors que la Chambre de céans tient pour vraisemblables les circonstances de fait sur lesquelles la demande de récusation est fondée. Ces dernières ne sont d’ailleurs pas vraiment contestées par la magistrate, qui les admet dans leur principe tout en en faisant une interprétation différente. La Chambre de céans ne peut que constater que le cumul des interventions de la Vice-présidente Q.________ à l’égard de Me Sara Orellana n’est pas admissible et dénote à tout le moins un manque de retenue face au travail, correct, de l’avocate-stagiaire. On ne discerne en effet aucune erreur de la part de cette dernière, qui s’est présentée avant l’audience et est intervenue à juste titre dans la tentative de conciliation en rappelant que son client devait supporter les honoraires de son conseil. Celle-ci devait pouvoir plaider librement, sans être interrompue, quelles que fussent les nécessités du magistrat liées à ses horaires et son état d’esprit. Au vu de la brève durée de 16 minutes entre la reprise d’audience, à 9h50, et le terme de cette dernière, à 10h06, pendant laquelle Me Sara Orellana a pris ses conclusions civiles et plaidé pour le plaignant, on peine du reste à comprendre l’empressement de la vice-présidente, ce d’autant plus que l’avocate-stagiaire a indiqué n'avoir que trois pages de notes de plaidoirie. La vice-présidente, par son attitude, n’a pas respecté le droit pour l’avocate de conseiller utilement et sans interférence son client, a perturbé la prise de conclusions civiles (cf. art. 122 al. 1 CPP) et s’est surtout écartée du principe du droit d’être entendu, qui limite fortement la possibilité d’interrompre ou de restreindre les plaidoiries des parties, la direction de la procédure ne devant intervenir que de manière proportionnée et avec parcimonie, et pour autant que le plaideur s’écarte par trop du sujet (Jornot, in : Jeanneret/Kuhn/Perrier Depeursinge [éd.], Commentaire romand, Code de procédure pénale suisse, 2 e éd., Bâle 2019, nn. 33 à 36 ad art. 346 CPP). Force est ainsi de constater que les marques d’impatience, voire d’agacement montrées par la Vice-présidente Q.________ à l’égard de l’avocate-stagiaire sont contraires à ses devoirs d’impartialité et de respect d’autrui. Il n’en demeure pas moins que, comme la jurisprudence le rappelle, la procédure de récusation n’a pas pour objet de remettre en question les différentes décisions prises pendant l’audience, mais bien d’examiner dans quelle mesure il existerait un motif au sens de l’art. 56 CPP. A cet égard, force est d’admettre que les interventions intempestives de la vice-présidente ne constituent pas des erreurs particulièrement lourdes et répétées et ne dénotent pas non plus d’une apparence objective de prévention à l’encontre du requérant, auquel elle ne s’adressait pas personnellement, mais tout au plus – comme déjà relevé – de l’impatience, voire de l’agacement à l’égard du conseil de celui-ci. On relève encore qu’à l’issue de l’audience, la vice-présidente s’est excusée auprès de l’avocate-stagiaire de l’avoir interrompue et s’est enquise de savoir si cette dernière avait pu s’exprimer de manière complète à l’occasion de sa plaidoirie, ce qui démontre l’absence de prévention. En tout état de cause, les éventuelles erreurs matérielles ou de procédure que contient le jugement pourront être corrigées par la juridiction d'appel d'ores et déjà saisie (cf. TF 1B_255/2021 du 27 juillet 2021).</w:t>
      </w:r>
    </w:p>
    <w:p>
      <w:r>
        <w:rPr>
          <w:b/>
        </w:rPr>
        <w:t>E. 3</w:t>
      </w:r>
    </w:p>
    <w:p>
      <w:r>
        <w:t>Il s’ensuit que la demande de récusation déposée le 26 novembre 2021 par Y.________ contre la Vice-présidente Q.________ doit être rejetée. Les frais de la procédure de récusation, constitués du seul émolument de décision, par 990 fr. (art. 20 al. 1 TFIP [Tarif des frais de procédure et indemnités en matière pénale du 28 septembre 2010 ; BLV 312.03.1]), seront mis à la charge du requérant, qui succombe (art. 59 al. 4, 2 e phrase, CPP). Par ces motifs, la Chambre des recours pénale prononce : I. La demande de récusation de la Vice-présidente Q.________ est rejetée. II. Les frais de décision, par 990 fr. (neuf cent nonante francs), sont mis à la charge d’Y.________. III. La décision est exécutoire. La présidente : La greffière : Du La présente décision, dont la rédaction a été approuvée à huis clos, est notifiée, par l'envoi d'une copie complète, à : - Me Fabien Mingard, avocat (pour Y.________), - Ministère public central, et communiquée à : - Mme la Présidente du Tribunal de police de l’arrondissement de Lausanne, - Mme la Procureure de l’arrondissement de Lausanne, - Mme la Juge présidant la Cour d’appel pénale,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