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276 vom 10. Mai 2022</w:t>
      </w:r>
    </w:p>
    <w:p>
      <w:r>
        <w:t>VD Tribunal cantonal, 2022-05-10, FR</w:t>
      </w:r>
    </w:p>
    <w:p>
      <w:r>
        <w:rPr>
          <w:b/>
        </w:rPr>
        <w:t xml:space="preserve">Quelle: </w:t>
      </w:r>
      <w:r>
        <w:t>https://mcp.opencaselaw.ch/entscheid/vd_findinfo_D_cision___2022___276</w:t>
      </w:r>
    </w:p>
    <w:p>
      <w:r>
        <w:t>FR: VD_FINDINFO Décision / 2022 / 276 du 10 mai 2022</w:t>
      </w:r>
    </w:p>
    <w:p>
      <w:r>
        <w:t>IT: VD_FINDINFO Décision / 2022 / 276 del 10 maggio 2022</w:t>
      </w:r>
    </w:p>
    <w:p>
      <w:pPr>
        <w:pStyle w:val="Heading2"/>
      </w:pPr>
      <w:r>
        <w:t>Regeste</w:t>
      </w:r>
    </w:p>
    <w:p>
      <w:r>
        <w:t>INTERNATIONAL, NE BIS IN IDEM, POLOGNE, DÉNONCIATION CALOMNIEUSE, LIEU DE RÉSULTAT, FAUX TÉMOIGNAGE, DIFFAMATION | 3 al. 1 CP, 303 CP, 307 CP, 8 al. 1 CP, 11 CPP (CH),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et dans les formes prescrites (art. 385 CPP), le recours de F.________ est recevable.</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2 e ed.,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3.1.1</w:t>
      </w:r>
    </w:p>
    <w:p>
      <w:r>
        <w:t>S’agissant des reproches faits à J.________ de s’être prévalu d’un faux testament en sa faveur, la recourante conteste l’application du principe ne bis in idem retenue par le procureur, puisque les faits ne seraient pas encore l’objet d’un jugement exécutoire, le jugement du Tribunal de police de l’arrondissement de Lausanne étant l’objet d’un appel. En outre, le jugement du Tribunal de police ne traiterait pas de la participation de P.________ ou d’éventuels tiers qui auraient produit le faux en Pologne.</w:t>
      </w:r>
    </w:p>
    <w:p>
      <w:r>
        <w:rPr>
          <w:b/>
        </w:rPr>
        <w:t>E. 3.1.2</w:t>
      </w:r>
    </w:p>
    <w:p>
      <w:r>
        <w:t>Le Ministère public considère qu’il convient de ne pas entrer en matière sur les faits potentiellement constitutifs de faux dans les titres et d’escroquerie puisque ces faits seraient déjà l’objet d’une procédure pénale au stade de l’appel devant le Tribunal cantonal et qu’en application du principe ne bis in idem la poursuite de faits identiques n’est pas permise.</w:t>
      </w:r>
    </w:p>
    <w:p>
      <w:r>
        <w:rPr>
          <w:b/>
        </w:rPr>
        <w:t>E. 3.2</w:t>
      </w:r>
    </w:p>
    <w:p>
      <w:r>
        <w:t>Selon le principe ne bis in idem – garanti par l'art. 4 par. 1 du Protocole n° 7 à la CEDH (RS 0.101.07), l'art. 14 par. 7 du Pacte international relatif aux droits civils et politiques (Pacte ONU II ; RS 0.103.2) et qui découle implicitement de la Constitution fédérale (ATF 137 I 363 consid. 2.1 p. 365) –, nul ne peut être poursuivi ou puni pénalement par les juridictions du même État en raison d'une infraction pour laquelle il a déjà été acquitté ou condamné par un jugement définitif conformément à la loi et à la procédure pénale de cet État. Sous la note marginale « interdiction de la double poursuite », l'art. 11 al. 1 CPP reprend ce principe en disposant qu'aucune personne condamnée ou acquittée en Suisse par un jugement entré en force ne peut être poursuivie une nouvelle fois pour la même infraction. La jurisprudence du Tribunal fédéral expose que le principe ne bis in idem est un corollaire de l'autorité de chose jugée (ATF 137 I 363 consid. 2.1 ; TF 6B_279/2018 du 27 juillet 2018 consid. 1.1 ; TF 6B_1053/2017 du 17 mai 2018 consid. 4.1). L'autorité de chose jugée et le principe ne bis in idem supposent qu'il y ait identité de la personne visée et des faits retenus (ATF 125 II 402 consid. 1b ; ATF 120 IV 10 consid. 2b ; TF 6B_279/2018 du 27 juillet 2018 consid. 1.1 ; TF 6B_1053/2017 du 17 mai 2018 consid. 4.1 ; TF 6B_1269/2016 du 21 août 2017 consid. 3.3 ; TF 6B_857/2013 du 7 mars 2014 consid. 5.5 ; TF 2C_508/2014 du 20 février 2015 consid. 6).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6B_279/2018 du 27 juillet 2018 consid. 1.1 ; TF 6B_1186/2014 du 3 décembre 2015 consid. 4.2 et les références citées ; sur l'entrée en force matérielle et formelle, cf. ATF 127 III 496 consid. 3b/bb ; TF 4A_292/2017 du 29 janvier 2018 consid. 3.1).</w:t>
      </w:r>
    </w:p>
    <w:p>
      <w:r>
        <w:rPr>
          <w:b/>
        </w:rPr>
        <w:t>E. 3.3</w:t>
      </w:r>
    </w:p>
    <w:p>
      <w:r>
        <w:t>En l’espèce, le jugement du Tribunal de police de l’arrondissement de Lausanne du 18 août 2021 condamnant J.________ pour tentative d’escroquerie et faux dans les titres est, comme le retient le Ministère public, l’objet d’un appel interjeté par le prévenu. Ce jugement ne jouit donc pas de l’autorité de chose jugée. Il n’est ni définitif, ni exécutoire. Il peut en outre être encore l’objet d’un recours au Tribunal fédéral. Dans ces conditions et conformément aux arrêts du Tribunal fédéral susmentionnés, le principe ne bis in idem ne saurait s’appliquer. Le Ministère public ne peut donc refuser l’entrée en matière pour ce motif. L’ordonnance attaquée doit être annulée sur ce point et la cause renvoyée au Ministère public, afin que celui-ci se prononce à nouveau, une fois que cette procédure préalable sera définitivement arrivée à son terme.</w:t>
      </w:r>
    </w:p>
    <w:p>
      <w:r>
        <w:rPr>
          <w:b/>
        </w:rPr>
        <w:t>E. 4.1.1</w:t>
      </w:r>
    </w:p>
    <w:p>
      <w:r>
        <w:t>S’agissant des prétendues « fausses » déclarations de J.________ et de P.________ devant la justice polonaise, la recourante considère qu’elles ont provoqué une atteinte à son honneur en Suisse, comme l’attesterait la commission rogatoire initiée par les autorités polonaises auprès des autorités suisses à son détriment. L’existence d’un résultat en Suisse permettrait de retenir la commission de l’infraction dans ce pays. En outre, la plainte ouvrirait la voie à une poursuite pour des faits supplémentaires et complémentaires, soit l’usage du faux testament et les manœuvres entreprises en Pologne pour contester les droits successoraux de la recourante.</w:t>
      </w:r>
    </w:p>
    <w:p>
      <w:r>
        <w:rPr>
          <w:b/>
        </w:rPr>
        <w:t>E. 4.1.2</w:t>
      </w:r>
    </w:p>
    <w:p>
      <w:r>
        <w:t>Le procureur retient qu’il n’est pas compétent puisque les déclarations litigieuses auraient été faites en Pologne. Il estime en outre qu’il n’y a pas de résultat de ces déclarations en Suisse et que, par surabondance, les deux mis en cause sont domiciliés en France.</w:t>
      </w:r>
    </w:p>
    <w:p>
      <w:r>
        <w:rPr>
          <w:b/>
        </w:rPr>
        <w:t>E. 4.2.1</w:t>
      </w:r>
    </w:p>
    <w:p>
      <w:r>
        <w:t>Conformément à l'art. 3 al. 1 CP (Code pénal suisse du 21 décembre 1937 ; RS 311.0), le présent code est applicable à quiconque commet un crime ou un délit en Suisse. Selon l'art. 8 al. 1 CP, un crime ou un délit est réputé commis tant au lieu où l'auteur a agi ou aurait dû agir qu'au lieu où le résultat s'est produit.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consid. 3c à g). Cette définition stricte a toutefois été tempérée dans différents arrêts subséquents (ATF 125 IV 177 consid. 2 et 3 en matière d'infraction contre l'honneur ; sur l'entier de la question voir également ATF 128 IV 145 consid.2e ; TF 6B_268/2018 du 17 décembre 2018 consid. 6.2.2).</w:t>
      </w:r>
    </w:p>
    <w:p>
      <w:r>
        <w:rPr>
          <w:b/>
        </w:rPr>
        <w:t>E. 4.2.2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matière d’infraction contre l’honneur, délit formel, le Tribunal fédéral a semblé faire un pas supplémentaire vers l’ancienne définition du résultat. L’ATF 125 IV 177 (JdT 2003 IV 138), qui revient sur les principes affirmés dans un arrêt non publié, admet en effet la compétence des autorités suisses alors que des lettres contenant des affirmations diffamatoires avaient été expédiées depuis l’étranger et lues par leurs destinataires en Suisse (Papaux, in : Moreillon/Macaluso/ Queloz/Dongois [éd.], Commentaire Romand, Code pénal II, 2 e éd., Bâle 2021, n. 34 ad art. 8 CP). Le Tribunal fédéral a considéré que, bien que la prise de connaissance des propos attentatoires à l’honneur ne constitue pas un résultat au sens technique du délit matériel, la juridiction suisse devait être admise lorsque le prévenu, agissant depuis l’étranger, avait adressé une lettre contenant des propos diffamatoires à un destinataire en Suisse qui l’avait ensuite transmise à d’autres destinataires également en Suisse (ATF 125 IV 177 consid. 3a et 3b ; JdT 2003 IV 138). La diffamation, au sens de l’art. 173 CP, n’est consommée qu’à partir du moment où un tiers a pris connaissance des propos attentatoires à l’honneur (ATF 125 IV 177 consid. 3a ; JdT 2003 IV 138).</w:t>
      </w:r>
    </w:p>
    <w:p>
      <w:r>
        <w:rPr>
          <w:b/>
        </w:rPr>
        <w:t>E. 4.2.3</w:t>
      </w:r>
    </w:p>
    <w:p>
      <w:r>
        <w:t>Aux termes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 Le délit est consommé une fois l’audition terminée selon les règles procédurales applicables (Dupuis/Moreillon et al. [éd.], Petit commentaire, Code pénal, 2 e éd., Bâle 2017, n. 28 ad art. 307 CP et réf. cit.). L’art. 307 CP protège l’administration de la justice suisse, sous réserve de la réalisation des conditions de l’art. 309 let. b CP (Dupuis/Moreillon et al. [éd.], op. cit., n. 4 ad art. 307 CP). Aux termes de l’art. 309 let. b CP, les art. 306 à 308 sont aussi applicables à la procédure devant les tribunaux internationaux dont la Suisse reconnaît la compétence obligatoire.</w:t>
      </w:r>
    </w:p>
    <w:p>
      <w:r>
        <w:rPr>
          <w:b/>
        </w:rPr>
        <w:t>E. 4.2.4</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 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CAPE 7 octobre 2021/383 consid. 4.2.5 ; CREP 14 octobre 2019/830 consid. 4.2.1.1 et les références citées).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1er février 2010 consid. 3.1.1 ; Dupuis et al. [éd.], op. cit.,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 L’infraction est consommée dès que la dénonciation est faite. Il n’est pas nécessaire qu’une poursuite pénale soit effectivement ouverte (Dupuis/Moreillon et al. [éd.], op. cit., n. 126 ad art. 303 CP et réf. cit.). La question de savoir si la dénonciation en vertu de l’art. 303 CP peut avoir lieu auprès d’une autorité étrangère est controversée (dans ce sens : ATF 89 IV 204 consid. 1, JdT 1963 IV 103 ; Dupuis/Moreillon et al. [éd.], op. cit., n. 13 ad art. 303 CP et réf. cit.). Dans l’ATF 89 IV 204 (consid. A), l’auteur des dénonciations avait agi depuis la Suisse et y était domicilié.</w:t>
      </w:r>
    </w:p>
    <w:p>
      <w:r>
        <w:rPr>
          <w:b/>
        </w:rPr>
        <w:t>E. 4.3</w:t>
      </w:r>
    </w:p>
    <w:p>
      <w:r>
        <w:t>En l’espèce, la recourante allègue que les propos incriminés ont été formulés devant les autorités judiciaires polonaises et que le résultat de ces déclarations serait l’ouverture d’une enquête pénale contre elle en Pologne. S’agissant du reproche de faux témoignage devant les autorités polonaise, l’art. 307 CP protège l’administration de la justice suisse uniquement, sous réserve de la réalisation des conditions de l’art. 309 let. b CP qui, en l’espèce, ne sont pas réalisées puisque les autorités polonaises ne peuvent être qualifiées de tribunal international dont la Suisse reconnait la compétence. Un faux témoignage devant les autorités polonaises ne saurait donc être poursuivi en Suisse. S’agissant de la dénonciation calomnieuse, le Tribunal fédéral a admis que des dénonciations calomnieuses adressées à une autorité étrangère pouvaient être punissables en Suisse, si l’auteur avait agi depuis la Suisse et y résidait. En l’espèce, J.________ et P.________ sont domiciliés en France et ont agi en Pologne. S’agissant de la diffamation, le Tribunal fédéral a admis que la prise de connaissance en Suisse d’une lettre envoyée depuis l’étranger et contenant des propos diffamatoires pouvait être considérée comme le résultat de l’infraction de diffamation, le destinataire ayant ensuite retransmis, en Suisse également, la lettre litigieuse. En l’espèce, la recourant n’allègue et ne démontre pas que J.________ et P.________ auraient adressé ou propagé des propos diffamatoires en Suisse. Aucun fait consécutif aux prétendues déclarations incriminées en Pologne ne peut être établi en Suisse. Selon la recourante, la commission rogatoire subséquente à l’ouverture de la procédure pénale en Pologne serait le résultat en Suisse de l’infraction, au sens de l’art.</w:t>
      </w:r>
    </w:p>
    <w:p>
      <w:r>
        <w:rPr>
          <w:b/>
        </w:rPr>
        <w:t>E. 8</w:t>
      </w:r>
    </w:p>
    <w:p>
      <w:r>
        <w:t>al. 1 CP. Pourtant, contrairement à ce que soutient la recourante, les déclarations litigeuses ne figurent pas dans la décision d’entrée en matière sur la demande d’entraide du Ministère public vaudois (P. 4/2/1) et ne sont donc pas reprises par les autorités suisses. En outre, on voit mal comment une atteinte à l’honneur de la recourante en Suisse pourrait être réalisée par des mesures d’instruction exécutées par les autorités suisses sur requête des autorités polonaises. Il s’agit en effet de mesures d’enquête propres à établir des faits pour le compte d’une autorité étrangère et non pas de qualifier la conduite de la recourante ou de porter atteinte à son honneur. La commission rogatoire n’est par ailleurs pas le fait des auteurs des déclarations litigieuses, mais d’autorités judiciaires qui ne sauraient participer au résultat d’une infraction. Ainsi, la commission rogatoire ne peut être considérée comme le résultat en Suisse d’une infraction prétendument commise en Pologne, puisqu’elle intervient dans le cadre légal de l’entraide en matière pénale et ne porte pas directement atteinte à la recourante. Par surabondance, contrairement à ce qu’indique la recourante, la procédure pénale polonaise et la commission rogatoire n’ont pas été initiées contre F.________ mais contre un dénommé [...], soupçonné d’avoir reçu un avantage financier important en lien avec sa fonction publique et d’avoir caché l’existence d’un membre de la famille de la de cujus et ses descendants (P. 4/2/1 et P. 4/2/2, p. 1 in fine et 2, et son annexe). Ce ne sont donc pas les déclarations litigeuses de J.________ ou de P.________ au sujet de la recourante qui ont provoqué l’ouverture de la procédure pénale polonaise et la commission rogatoire. F.________ est certes concernée par cette procédure pour être héritière de la succession en question, mais aussi pour avoir prétendument « déclaré contrairement à la vérité » que la mère de la de cujus n’avait que cinq frères et sœurs, alors qu’elle en aurait eu sept (P. 4/2/2, p. 3 in fine ), sans que l’on sache toutefois si elle revêt la qualité de prévenue dans cette affaire. Là encore, les reproches faits à la recourante sont indépendants des prétendues déclarations de J.________ et P.________ qui portent, selon la recourante, sur l’utilisation par celle-ci d’un testament qu’elle savait faux. L’enquête pénale en Pologne et la commission rogatoire en Suisse ne sont donc pas les conséquences et les résultats des déclarations incriminées, mais les conséquences des soupçons portés sur [...]. Enfin, l’influence éventuelle d’une procédure pénale polonaise sur des procès civils en Suisse n’est pas établie, n’est qu’hypothétique et ne saurait être qualifiée de résultat d’une l’infraction, étant précisé, comme le rappelle la recourante, que celle-ci bénéficie d’un classement en sa faveur prononcé par les autorités pénales suisses. Par conséquent, c’est à juste titre que le procureur a constaté qu’il n’y avait pas de résultat d’infraction en Suisse, qu’il s’est déclaré incompétent et a refusé d’entrer en matière sur les déclarations formulées en Pologne par J.________ et P.________. Le recours doit donc être rejeté sur ce point. 5. 5.1 La recourante fait également valoir que J.________ devrait être poursuivi pour la plainte pénale qu’il avait déposée contre elle en Suisse et qui avait abouti à l’ordonnance de classement du 13 août 2019, confirmée par l’arrêt de la Chambre des recours pénale du 1 er novembre 2019. 5.2 A teneur de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En revanche, la qualification juridique des faits incombe aux autorités de poursuite (ATF 131 IV 97 consid. 3 ; TF arrêt 6B_1297/2018 du 26 juillet 2018 consid. 1.1.1 ; TF arrêt 6B_396/2008 du 25 août 2008 consid. 3.3.2). 5.3 En l’espèce, dans sa plainte pénale du 6 août 2021, la recourante mentionne, afin d’expliquer le contexte, que J.________ a déposé une plainte pénale contre elle et que cette plainte a abouti à l’ordonnance de classement du 13 août 2019 (P. 4/1, p. 1 in fine ). La recourante ne qualifie toutefois pas pénalement la plainte de J.________ et ne requiert pas non plus la poursuite de J.________ pour l’avoir dénoncé de façon calomnieuse en Suisse en déposant une plainte pénale contre elle. Elle ne produit d’ailleurs pas la plainte pénale en question dont on ignore ainsi le contenu. Elle n’exprime pas non plus que, selon elle, J.________ la savait innocente lorsqu’il a déposé cette plainte. L’évocation d’une éventuelle dénonciation calomnieuse dont J.________ serait l’auteur en Suisse n’apparaît que dans l’acte de recours du 13 septembre 2021 (P. 7/1, p. 5, let. bb). Le reproche ainsi fait au procureur par la recourante de ne pas avoir ouvert d’instruction à ce sujet est malvenu. Dans ce contexte, soit un litige complexe avec de multiples reproches réciproques, plusieurs procédures civiles et pénales et des éléments d’extranéité, il revenait à la recourante de préciser dans sa plainte du 6 août 2021 les faits potentiellement constitutifs d’une infraction dont elle requérait la poursuite. Ce grief doit être rejeté. 6. En définitive, le recours doit être partiellement admis et l’ordonnance du 2 septembre 2021 annulée en tant qu’elle vaut refus d’entrer en matière sur les faits potentiellement constitutifs de faux dans les titres et d’escroquerie en Suisse (consid. 3 ci-dessus). La cause est ainsi renvoyée au Ministère public pour qu’il procède dans le sens des considérants. S’agissant des faits prétendument constitutifs de dénonciation calomnieuse ou de faux témoignage survenus en Pologne, l’ordonnance est confirmée (consid. 4 ci-dessus). Vu le sort du recours, les frais d’arrêt, par 1'540 fr., seront mis par moitié à la charge de la recourante, soit par 770 fr., et laissés par moitié à la charge de l’Etat (art. 428 al. 1 et 4 CPP). La recourante, qui obtient partiellement gain de cause et qui a procédé avec l’assistance d’un avocat de choix, a droit à une indemnité réduite pour les dépenses occasionnées par la procédure de recours. Cette indemnité sera fixée à 900 fr., sur la base de trois heures d’activité nécessaire d’avocat au tarif horaire de 300 fr. (art. 26a al. 3 TFIP [Tarif des frais de procédure et indemnités en matière pénale du 28 septembre 2010 ; BLV 312.03.1]). Il faut y ajouter 2% pour les débours (art. 19 al. 2 TDC [Tarif des dépens en matière civile du 23 novembre 2010 ; BLV 270.11.6] par renvoi de l’art. 26a al. 6 TFIP), soit 18 fr., et 7,7% de TVA sur le tout, soit 70 fr. 70, ce qui correspond à un total de 989 fr. en chiffres arrondis, réduit de moitié, soit en définitive à 494 fr. 50. Cette indemnité sera laissée à la charge de l’Etat, en l’absence de partie succombante (ATF 138 IV 248 consid. 5.3, JdT 2013 IV 151). La moitié des frais d’arrêt due par la recourante, par 770 fr., sera partiellement compensée à due concurrence avec le montant de l’indemnité allouée, par 494 fr. 50, un solde de 275 fr. 50 restant à sa charge (art. 442 al. 4 CPP). Par ces motifs, la Chambre des recours pénale prononce : I. Le recours est partiellement admis. II. L’ordonnance du 2 septembre 2021 est annulée s’agissant des infractions de faux dans les titres et d’escroquerie potentiellement réalisées en Suisse. L’ordonnance est confirmée pour le surplus. III. Le dossier de la cause est renvoyé au Ministère public cantonal Strada pour qu’il procède dans le sens des considérants. IV. U ne indemnité réduite de 494 fr. 50 (quatre cent nonante-quatre francs et cinquante centimes) est allouée à F.________ pour la procédure de recours, à la charge de l’Etat. V. Les frais d’arrêt, par 1'540 fr. (mille cinq cent quarante francs), sont mis par moitié, soit par 770 fr. (sep cent septante francs), à la charge de F.________, le solde étant laissé à la charge de l’Etat. VI. Les frais de procédure mis à la charge de F.________ au chiffre V ci-dessus, par 770 fr. (sept cent septante francs), sont partiellement compensés avec l’indemnité allouée au chiffre IV ci-dessus, par 494 fr. 50 (quatre cent nonante-quatre francs et cinquante centimes) , un solde de 275 fr. 50 (deux cent septante-cinq francs et cinquante centimes) étant dû par F.________. VII. L’arrêt est exécutoire. Le président :               Le greffier : Du Le présent arrêt, dont la rédaction a été approuvée à huis clos, est notifié, par l'envoi d'une copie complète, à : - Me Christian Fischer, avocat (pour F.________),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