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274 vom 28. März 2022</w:t>
      </w:r>
    </w:p>
    <w:p>
      <w:r>
        <w:t>VD Tribunal cantonal, 2022-03-28, FR</w:t>
      </w:r>
    </w:p>
    <w:p>
      <w:r>
        <w:rPr>
          <w:b/>
        </w:rPr>
        <w:t xml:space="preserve">Quelle: </w:t>
      </w:r>
      <w:r>
        <w:t>https://mcp.opencaselaw.ch/entscheid/vd_findinfo_D_cision___2022___274</w:t>
      </w:r>
    </w:p>
    <w:p>
      <w:r>
        <w:t>FR: VD_FINDINFO Décision / 2022 / 274 du 28 mars 2022</w:t>
      </w:r>
    </w:p>
    <w:p>
      <w:r>
        <w:t>IT: VD_FINDINFO Décision / 2022 / 274 del 28 marzo 2022</w:t>
      </w:r>
    </w:p>
    <w:p>
      <w:pPr>
        <w:pStyle w:val="Heading2"/>
      </w:pPr>
      <w:r>
        <w:t>Regeste</w:t>
      </w:r>
    </w:p>
    <w:p>
      <w:r>
        <w:t>DÉFENSE OBLIGATOIRE, PROCÈS-VERBAL, ADMINISTRATION DES PREUVES | 130 CPP (CH), 131 CPP (CH), 132 CPP (CH), 141 CPP (CH), 147 al. 1 CPP (CH)</w:t>
      </w:r>
    </w:p>
    <w:p>
      <w:pPr>
        <w:pStyle w:val="Heading2"/>
      </w:pPr>
      <w:r>
        <w:t>Erwägungen</w:t>
      </w:r>
    </w:p>
    <w:p>
      <w:r>
        <w:rPr>
          <w:b/>
        </w:rPr>
        <w:t>E. 1.1</w:t>
      </w:r>
    </w:p>
    <w:p>
      <w:r>
        <w:t>Aux termes de l’art. 393 al. 1 let. a CPP, le recours est recevable contre les décisions et actes de procédure du Ministère public. Une ordonnance du Ministère public refusant de retrancher du dossier des moyens de preuve illicites est ainsi susceptible de recours (ATF 143 IV 475 consid. 2 ; TF 1B_485/2021 du 26 novembre 2021 consid. 2 ; CREP 9 février 2021/643). Ce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Déposé le 7 mars 2022, soit en temps utile le 5 mars étant un samedi (art. 90 al. 2 CPP), par le prévenu qui a qualité pour recourir au sens de l’art. 382 al. 1 CPP, et satisfaisant aux conditions de forme prescrites (art. 385 al. 1 CPP), le recours de C.________ est recevable, sous réserve de ce qui sera exposé ci-dessous (cf. infra consid. 2.2).</w:t>
      </w:r>
    </w:p>
    <w:p>
      <w:r>
        <w:rPr>
          <w:b/>
        </w:rPr>
        <w:t>E. 2.1</w:t>
      </w:r>
    </w:p>
    <w:p>
      <w:r>
        <w:t>Le recourant soutient, par l’intermédiaire de son conseil, qu’il se trouvait dans un cas de défense obligatoire lorsqu’il a été entendu par la police. Il ne plaide plus la défense obligatoire en raison d’un risque d’expulsion mais le fait qu’il est « susceptible d’être condamné à une peine privative de liberté ou à une peine pécuniaire supérieure à 120 jours-amende », se référant à l’art. 130 let. b CPP. Par ailleurs, le recourant invoque que les conditions d’une défense d’office au sens de l’art. 132 al. 1 et 2 CPP étaient réalisées. Il en déduit que les procès-verbaux d’auditions du 11 janvier 2022 devraient être retranchés en application de l’art. 141 CPP.</w:t>
      </w:r>
    </w:p>
    <w:p>
      <w:r>
        <w:rPr>
          <w:b/>
        </w:rPr>
        <w:t>E. 2.1.1</w:t>
      </w:r>
    </w:p>
    <w:p>
      <w:r>
        <w:t>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1B_12/2021 du 22 janvier 2021 consid. 2.2 et les références citées). Il existe une ambiguïté sur le point de savoir si, par l'expression « première audition » ( erste Einvernahme ; primo interrogatorio ) de l'art. 131 al. 2 CPP, le législateur entendait la première audition effective (soit par la police, soit par le Ministère public) ou celle conduite par le Ministère public, comme cela apparaît dans le texte légal adopté. Selon une jurisprudence de la Chambre des recours pénale (CREP 15 avril 2016/247 consid. 2.1) désormais abandonnée, il y avait lieu de considérer que le législateur avait souhaité garantir la défense obligatoire dès la première audition, au sens temporel du mot, c’est-à-dire même si celle-ci est menée par la police, mais avant l'ouverture de l'instruction par le Ministère public (JdT 2012 III p. 141 ; CREP 10 septembre 2014/662 ; CREP 10 novembre 2011/492 et les réf. citées). Le Tribunal fédéral considère quant à lui que le CPP ne garantit pas une défense obligatoire lors du premier interrogatoire mené dans le cadre des investigations policières autonomes, c’est-à-dire avant l’ouverture d’une instruction. Pour notre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 TF 6B_998/2019 du 20 novembre 2020 consid. 2.2 ; TF 6B_990/2017 du 18 avril 2018 consid. 2.3.3). Les juges fédéraux ont même expressément souligné que la jurisprudence vaudoise publiée au JdT 2012 III p. 141 précitée était sur ce point inexacte (TF 6B_990/2017 précité).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recueillies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w:t>
      </w:r>
    </w:p>
    <w:p>
      <w:r>
        <w:rPr>
          <w:b/>
        </w:rPr>
        <w:t>E. 2.1.2</w:t>
      </w:r>
    </w:p>
    <w:p>
      <w:r>
        <w:t>L’art. 132 al. 1 CPP dispose que la direction de la procédure ordonne une défense d’office en cas de défense obligatoire si le prévenu, malgré l’invitation de la direction de la procédure, ne désigne pas de défenseur privé (let. a ch. 1), si le mandat est retiré au défenseur privé ou que celui-ci a décliné le mandat et que le prévenu n’a pas désigné un nouveau défenseur dans le délai imparti (let. a ch. 2) ; si le prévenu ne dispose pas des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Le prévenu qui remplit a priori les conditions matérielles de l’art. 132 al. 1 let. b CPP doit solliciter la désignation d’un défenseur d’office gratuit, contrairement au prévenu qui se trouve dans un cas de défense obligatoire à qui la direction de la procédure doit nommer un avocat, même s’il ne le demande pas, voire s’y oppose (Harari/Jakob/Santamaria, in Kuhn/Jeanneret/Perrier Depeursinge (éd.), Commentaire romand, Code de procédure pénale suisse, 2 e éd., Bâle 2019, n. 58 ad art. 132 CPP). La demande d’assistance judiciaire peut intervenir en tout temps avant ou durant la procédure, et son octroi rétroagit en principe à la date du dépôt de la demande (Harari/Jakob/Santamaria, op. cit., n. 18 ad art. 132 CPP).</w:t>
      </w:r>
    </w:p>
    <w:p>
      <w:r>
        <w:rPr>
          <w:b/>
        </w:rPr>
        <w:t>E. 2.1.3</w:t>
      </w:r>
    </w:p>
    <w:p>
      <w:r>
        <w:t>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2.2.1</w:t>
      </w:r>
    </w:p>
    <w:p>
      <w:r>
        <w:t>En l’espèce, à l’appui de son argument selon lequel il se trouverait dans un cas de défense obligatoire, le recourant invoque sa condamnation de 2014 à une peine ferme pour entrée illégale, comportement frauduleux à l’égard des autorités et faux dans les certificats. Il soutient qu’en raison de cet antécédent, il encourt, pour l’infraction de l’art. 118 al. 1 LEI qui lui est reprochée, une peine privative de liberté d’un an au moins ou une peine pécuniaire supérieure à 120 jours-amende. Il en déduit que l’art. 130 CPP a été violé et que les procès-verbaux d’auditions devraient être retranchés en application de l’art. 141 CPP. Ce faisant, il ne s’en prend pas précisément au raisonnement du procureur, fondé notamment sur un arrêt du Tribunal fédéral relatif à un mariage fictif conclu contre le paiement d’un montant de 80'000 fr. et pour lequel l’auteur avait été condamné pour infraction à l’art. 118 al. 1 LEI à une peine pécuniaire de 200 jours-amende à 70 fr. le jour avec sursis pendant deux ans, et à la révocation du sursis assortissant une précédente peine pécuniaire de 50 jours-amende à 30 fr. le jour (TF 6B_1400/2017 précité). Dans ces conditions, le recourant ne rend pas vraisemblable qu’il encourt une peine privative de liberté de plus d’un an de sorte que le cas de défense obligatoire n’est pas réalisé. Ainsi, dès lors qu’il n’était pas nécessaire que le recourant soit obligatoirement représenté lors de sa première audition et donc que les conditions de l’art. 131 al. 3 CPP n’étaient pas réunies, c’est à juste titre que le Ministère public a refusé de retrancher les procès-verbaux du dossier pour ce motif. Au demeurant, comme on l’a vu, si ces conditions étaient réunies, cela ne conduirait pas au retranchement de ceux-ci (cf. supra consid. 2.2.1). Il n’expose en particulier pas en quoi son cas revêtirait une gravité supérieure, et tel n’est manifestement pas le cas au vu en particulier du montant versé ; quant à sa condamnation précédente, à une peine pécuniaire de 60 jours-amende à 80 fr. le jour, il s’agissait d’une peine ferme, de sorte que, contrairement au cas d’espèce soumis au Tribunal fédéral dans l’arrêt précité, le recourant ne risque pas de voir un sursis assortissant une précédente peine être révoqué ; cet antécédent sera pris en compte dans la fixation de la peine, conformément à l’art. 47 al. 1 CP, comme du reste d’autres circonstances énumérées par cette disposition qui entreront en ligne de compte pour déterminer sa culpabilité.</w:t>
      </w:r>
    </w:p>
    <w:p>
      <w:r>
        <w:rPr>
          <w:b/>
        </w:rPr>
        <w:t>E. 2.2.2</w:t>
      </w:r>
    </w:p>
    <w:p>
      <w:r>
        <w:t>A l’appui de son argument selon lequel une défense d’office aurait dû être mise en œuvre parce qu’une telle assistance était nécessaire pour sauvegarder ses intérêts et qu’il ne disposait pas des moyens nécessaires, il faut relever que le recourant a été entendu le 11 janvier 2022, par la police, sur mandat du Ministère public (art. 142 al. 2 CPP), en qualité de prévenu au sens de l’art. 111 CPP (cf. PV aud. 2). Lors de son audition, il s’est vu signifier son droit de faire appel à un défenseur ou de demander un défenseur d’office, conformément aux articles 143 al. 1 let. c et 158 al. 1 let. c CPP. Il ressort toutefois de son procès-verbal d’audition qu’il a renoncé à être assisté lors de cette audition (cf. PV aud. 2). En outre, dans sa requête du 18 février 2022, le recourant n’a pas sollicité la désignation d’un défenseur d’office mais a requis le retranchement des procès-verbaux d’auditions au motif qu’il se trouvait dans un cas de défense obligatoire. Or, comme exposé ci-dessus (cf. supra consid. 2.2.1), une telle défense ne devait pas être mise en œuvre. Par conséquent, si le recourant, actuellement pourvu d’un défenseur de choix, estimait que les conditions d’une défense d’office aux fins de protéger ses intérêts étaient réalisées (art. 132 al. 1 let. b et al. 2 et 3 CPP), il lui appartenait d’en faire la demande, conformément à la doctrine précitée, auprès de la direction de la procédure, en l’espèce le Ministère public (art. 61 CPP). Or, une telle requête n’a pas été formulée par le recourant. Celui-ci demeure libre d’en déposer une auprès du Ministère public, qui statuera dans une ordonnance susceptible de recours (art. 393 al. 1 let. a CPP). Le refus de désignation d’un défenseur d’office n’étant pas l’objet du présent recours, les arguments ayant trait à la difficulté de la cause et à son indigence ne sont pas pertinents ni recevables.</w:t>
      </w:r>
    </w:p>
    <w:p>
      <w:r>
        <w:rPr>
          <w:b/>
        </w:rPr>
        <w:t>E. 2.2.3</w:t>
      </w:r>
    </w:p>
    <w:p>
      <w:r>
        <w:t>En conclusion, les arguments du recourant, fondés sur la violation des art. 130 et 132 CPP sont mal fondés, dans la mesure de leur recevabilité. Les procès-verbaux en cause étant exploitables, les arguments fondés sur la violation des art. 130 al. 3 et 141 CPP, mal fondés, ne peuvent qu’être rejetés dans la mesure où ils sont recevables (art. 385 al. 1 CPP).</w:t>
      </w:r>
    </w:p>
    <w:p>
      <w:r>
        <w:rPr>
          <w:b/>
        </w:rPr>
        <w:t>E. 3</w:t>
      </w:r>
    </w:p>
    <w:p>
      <w:r>
        <w:t>Enfin, le recourant invoque la violation de l’art. 147 CPP. Il soutient que « le risque de collusion était abstrait car les dénonciations sont intervenues de tierces personnes qui n’ont jamais décliné leur identités ».</w:t>
      </w:r>
    </w:p>
    <w:p>
      <w:r>
        <w:rPr>
          <w:b/>
        </w:rPr>
        <w:t>E. 3.1</w:t>
      </w:r>
    </w:p>
    <w:p>
      <w:r>
        <w:t>Aux termes de l’art. 147 al. 1 CPP, les parties ont le droit d’assister à l’administration des preuves par le Ministère public et les tribunaux et de poser des questions aux comparants. La présence des défenseurs lors des interrogatoires de police est régie par l’art. 159 CPP. Selon la jurisprudence, le prévenu a en principe le droit de participer à l'audition de ses coprévenus, une violation dudit droit rendant inexploitables les déclarations faites à sa charge (cf. ATF 143 IV 457 consid. 1.6.1 ; ATF 141 IV 220 consid. 4, JdT 2016 IV 79). Ce droit spécifique de participer et de collaborer découle du droit d'être entendu (art. 107 al. 1 let. b CPP). Il ne peut être restreint qu'aux conditions prévues par la loi (cf. art. 108, 146 al. 4 et 149 al. 2 let. b CPP ; cf. aussi art. 101 al. 1 CPP ; ATF 143 IV 397 consid. 3.3.1 ; TF 6B_136/2021 du 6 septembre 2021 consid. 1.2 et 2.1 ; TF 6B_1080/2020 du 10 juin 2021 consid. 5.1 ; TF 6B_1385/2019 du 27 février 2020 consid. 1.1). L’art. 146 al. 4 let. a CPP prévoit que la direction de la procédure peut exclure temporairement une personne des débats lorsqu’il y a collision d’intérêts. La direction de la procédure examine au cas par cas s’il existe des motifs objectifs pour restreindre momentanément la présence des parties à l’administration des preuves. De tels motifs peuvent être donnés en présence d’un risque de collusion concret. En revanche, la simple éventualité que les intérêts de la procédure soient abstraitement mis en péril ne suffit pas (ATF 139 IV 25 précité consid. 5.5.4.1). Un prévenu peut être exclu de l’audition d’un coprévenu si celle-ci porte sur des faits concernant le premier et sur lesquels ce dernier n’a pas encore été entendu (ATF 139 IV 25 précité consid. 5.5.2 et 5.5.4.1 ; TF 1B_606/2019 du 19 mai 2020 consid. 3.2 ; TF 6B_1385/2019 précité). Les preuves administrées en violation de l’art. 147 al. 1 CPP ne sont pas exploitables à la charge de la partie qui n’était pas présente (art. 147 al. 4 CPP ; cf. ATF 143 IV 457 précité ; ATF 143 IV 397 précité ; ATF 140 IV 172 consid. 1.2.1 ; TF 6B_1385/2019 précité).</w:t>
      </w:r>
    </w:p>
    <w:p>
      <w:r>
        <w:rPr>
          <w:b/>
        </w:rPr>
        <w:t>E. 3.2</w:t>
      </w:r>
    </w:p>
    <w:p>
      <w:r>
        <w:t>En l’espèce, le recourant conteste qu’il existait, à la date de l’audition de son épouse, un risque de collusion. Le motif sur lequel il se fonde, à savoir que les dénonciations ont émané de tierces personnes, est sans pertinence sur l’existence d’un tel risque. Là encore, le recourant n’essaie pas de contrer l’argumentation du procureur selon laquelle « l’enquête portant manifestement sur des faits de nature personnelle, c’est à bon droit que les auditions des deux coprévenus ont eu lieu séparément afin de prévenir tout risque de collusion ». En effet, les faits sur lesquels chaque époux a été entendu concernaient l’autre, et il importait de conserver la spontanéité des déclarations de chacun. Cette motivation est convaincante. Enfin, le Ministère public a déjà annoncé qu’il y aurait d’autres auditions où le principe du contradictoire serait garanti. Mal fondé, l’argument du recourant doit être rejeté dans la mesure où il est recevable (art. 385 al. 1 CPP).</w:t>
      </w:r>
    </w:p>
    <w:p>
      <w:r>
        <w:rPr>
          <w:b/>
        </w:rPr>
        <w:t>E. 4</w:t>
      </w:r>
    </w:p>
    <w:p>
      <w:r>
        <w:t>Il résulte de ce qui précède que le recours, manifestement mal fondé, doit être rejeté dans la mesure où il est recevable, sans échange d’écritures (art. 390 al. 2 CPP), et l’ordonnance du 23 février 2022 confirmée. Le recourant a requis la désignation de Me Jeton Kryeziu en qualité de défenseur d’office pour la procédure de recours. Vu le sort du recours, celui-ci étant d’emblée dénué de chance de succès (TF 6B_580/2021 du 22 septembre 2021 consid. 6 ad CREP 17 mars 2021/266 ; CREP 2 mars 2022/124 consid. 3.2 ; CREP 12 août 2021/735 consid. 5 ; CREP 29 avril 2019/344 et la référence citée), la désignation d’un défenseur d’office n’était pas justifiée pour sauvegarder les intérêts du recourant. Cette requête doit donc être rejetée. Les frais de la procédure de recours, constitués en l’espèce du seul émolument d’arrêt, par 1’210 fr. (art. 20 al. 1 TFIP [Tarif des frais de procédure et indemnité en matière pénale du 28 septembre 2010 ; BLV 312.03.1]), seront mis à la charge du recourant qui succombe (art. 428 al. 1 CPP). Par ces motifs, la Chambre des recours pénale prononce : I. Le recours est rejeté dans la mesure de sa recevabilité. II. L’ordonnance du 23 février 2022 est confirmée. III. La requête tendant à la désignation d’un défenseur d’office pour la procédure de recours est rejetée. IV. Les frais d’arrêt, par 1’210 fr. (mille deux cent dix francs), sont mis à la charge de C.________. V. L’arrêt est exécutoire. La présidente :               La greffière : Du Le présent arrêt, dont la rédaction a été approuvée à huis clos, est notifié, par l’envoi d'une copie complète, à : - Me Jeton Kryeziu,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