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263 vom 21. April 2022</w:t>
      </w:r>
    </w:p>
    <w:p>
      <w:r>
        <w:t>VD Tribunal cantonal, 2022-04-21, FR</w:t>
      </w:r>
    </w:p>
    <w:p>
      <w:r>
        <w:rPr>
          <w:b/>
        </w:rPr>
        <w:t xml:space="preserve">Quelle: </w:t>
      </w:r>
      <w:r>
        <w:t>https://mcp.opencaselaw.ch/entscheid/vd_findinfo_D_cision___2022___263</w:t>
      </w:r>
    </w:p>
    <w:p>
      <w:r>
        <w:t>FR: VD_FINDINFO Décision / 2022 / 263 du 21 avril 2022</w:t>
      </w:r>
    </w:p>
    <w:p>
      <w:r>
        <w:t>IT: VD_FINDINFO Décision / 2022 / 263 del 21 aprile 2022</w:t>
      </w:r>
    </w:p>
    <w:p>
      <w:pPr>
        <w:pStyle w:val="Heading2"/>
      </w:pPr>
      <w:r>
        <w:t>Regeste</w:t>
      </w:r>
    </w:p>
    <w:p>
      <w:r>
        <w:t>DÉCISION D'IRRECEVABILITÉ, DÉLAI, DÉLAI POUR INTENTER ACTION, OBSERVATION DU DÉLAI, CHOSE JUGÉE, ENTRÉE EN VIGUEUR, DEMANDE ADRESSÉE À L'AUTORITÉ, RÉCUSATION | 437 CPP (CH), 58 CPP (CH), 60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 Chambre des recours pénale du Tribunal cantonal est donc compétente pour statuer sur la présente demande.</w:t>
      </w:r>
    </w:p>
    <w:p>
      <w:r>
        <w:rPr>
          <w:b/>
        </w:rPr>
        <w:t>E. 2.1</w:t>
      </w:r>
    </w:p>
    <w:p>
      <w:r>
        <w:t>Dans sa plainte pénale du 18 mars 2022 déposée à l’encontre de la Procureure M.________, O.________ émet une série de reproches à l’encontre de celle-ci et en déduit qu’elle serait l’auteur d’« infractions contre les devoirs de fonction et les devoirs professionnels (titre 18 CP, comme l’abus d’autorité) », d’une part, et que, pour ce motif, elle devrait être récusée car « elle ne présente pas les garanties d’indépendance, d’impartialité et de neutralité requises », d’autre part. Plus précisément, les reproches, qui sont résumés à la fin de la plainte (cf. P. 134 p. 7), sont en substance les suivants : 1) avoir dirigé une enquête à son encontre qui aurait noirci sa réputation, et qui constituerait une dénonciation calomnieuse ; 2) avoir prononcé son arrestation, une détention et une punition « infligées à sa personne » ; 3) avoir instruit « une procédure pénale inexacte et dénuée de tout fondement », ce qui constituerait un abus de pouvoir ; 4) avoir violé ses droits à la défense « par la mise en place d’obstacles à prouver [son] innocence ; 5) avoir détruit illégalement son matériel informatique ; 6) avoir déstabilisé et détruit sa famille ; 7) être la raison principale du placement de sa fille [...] en foyer et 8) par conséquent, être la raison principale pour laquelle celle-ci a été la victime d’un viol. La question de savoir si la requête de récusation est recevable doit être tranchée d'office avant l'examen des moyens invoqués.</w:t>
      </w:r>
    </w:p>
    <w:p>
      <w:r>
        <w:rPr>
          <w:b/>
        </w:rPr>
        <w:t>E. 2.2.1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1B_65/2022 du 18 mars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1B_65/2022 précité et les réf. cit.). Il incombe à la partie qui se prévaut d'un motif de récusation de rendre vraisemblable qu'elle a agi en temps utile, en particulier de rendre vraisemblable le moment de la découverte de ce motif (TF 1B_305/2019 et 1B_330/2019 du 26 novembre 2019 consid. 3.2.1 ; TF 1B_502/2018 du 12 novembre 2018 consid. 4).</w:t>
      </w:r>
    </w:p>
    <w:p>
      <w:r>
        <w:rPr>
          <w:b/>
        </w:rPr>
        <w:t>E. 2.2.2</w:t>
      </w:r>
    </w:p>
    <w:p>
      <w:r>
        <w:t>La procédure de récusation peut être utilisée jusqu’à l’entrée en force du jugement, au sens de l’art. 437 CPP (Verniory in : Jeanneret/Kuhn/Perrier Depeursinge, Commentaire romand, Code de procédure pénale, 2 e éd., Bâle 2019, n. 4 ad art. 60 CPP). Selon l’art. 437 al. 1 let. c CPP, les jugements et les autres décisions de clôture contre lesquels un moyen de recours selon le CPP est recevable entrent en force lorsque l’autorité de recours n’entre pas en matière sur le recours ou le rejette. L'art. 60 al. 3 CPP prévoit que, si un motif de récusation n'est découvert qu'après la clôture de la procédure, les dispositions sur la révision sont applicables (art. 410 à 415 CPP) ; il s'agit d'un motif propre de révision, qui s'ajoute aux hypothèses de l'art. 410 al. 1 et 2 CPP et constitue d'ailleurs une cause absolue de révision (ATF 144 IV 35 consid. 2.2 ; TF 6B_733/2018 du 24 octobre 2018, JdT 2019 III 28). L’art. 60 al.</w:t>
      </w:r>
    </w:p>
    <w:p>
      <w:r>
        <w:rPr>
          <w:b/>
        </w:rPr>
        <w:t>E. 2.3</w:t>
      </w:r>
    </w:p>
    <w:p>
      <w:r>
        <w:t>En l’espèce, le jugement condamnant le requérant a été rendu le 25 janvier 2021 par le Tribunal correctionnel de l’arrondissement de Lausanne et confirmé par jugement de la Cour d’appel pénale du 8 juin 2021, qui a rejeté l’appel déposé par le requérant. Le jugement est donc entré en force, au sens de l’art. 437 al. 1 let. c CPP, de sorte que la procédure de récusation ne peut plus être utilisée. De toute manière, tous les motifs invoqués par le requérant à l’appui de sa demande de récusation (cf. supra consid. 2.1) tiennent à la manière dont la procédure s’est déroulée et sont donc manifestement tardifs (art. 58 al. 1 CPP). En effet, cette demande a été déposée plus d’une année après le jugement de première instance et plusieurs mois après le jugement de la Cour d’appel pénale, sans que le requérant ne fasse valoir d’élément nouveau, à l’exception d’une infraction contre l’intégrité sexuelle dont sa fille aurait été la victime le 21 octobre 2021 ; toutefois, au vu des pièces qu’il a produites à l’appui de sa demande de récusation – soit la décision de la Justice de paix du 16 novembre 2021 qui lui a été notifiée le 22 novembre 2021 et le courrier que la Direction générale de l’enfance et de la jeunesse lui a envoyé le 8 décembre 2021 –, le requérant est au courant de ces faits depuis le mois de novembre 2021. C’est dire qu’il est à hors délai pour les invoquer comme motifs de récusation le 18 mars 2022.</w:t>
      </w:r>
    </w:p>
    <w:p>
      <w:r>
        <w:rPr>
          <w:b/>
        </w:rPr>
        <w:t>E. 3</w:t>
      </w:r>
    </w:p>
    <w:p>
      <w:r>
        <w:t>Il résulte de ce qui précède que la demande de récusation présentée le 18 mars 2022 par O.________ à l'encontre de la Procureure M.________ doit être déclarée irrecevable. Les frais de procédure, par 770 fr. (art. 20 al. 1 TFIP [tarif des frais de procédure et indemnités en matière pénale du 28 septembre 2010 ; BLV 312.03.1]), seront mis à la charge du requérant (art. 59 al. 4 CPP). Par ces motifs, la Chambre des recours pénale prononce : I. La demande de récusation présentée le 18 mars 2022 par O.________ contre la Procureure M.________ est irrecevable. II. Les frais de procédure, par 770 fr. (sept cent septante francs), sont mis à la charge d’O.________. III. La décision est exécutoire. La présidente :               La greffière : Du La présente décision, dont la rédaction a été approuvée à huis clos, est notifiée, par l'envoi d'une copie complète, à : - O.________, - Ministère public central, et communiquée à : - Mme la Procureure de l’arrondissement de Lausanne, - Me Martine Dang, avocate (pour O.________), - Tribunal fédéral,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