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246 vom 11. April 2022</w:t>
      </w:r>
    </w:p>
    <w:p>
      <w:r>
        <w:t>VD Tribunal cantonal, 2022-04-11, FR</w:t>
      </w:r>
    </w:p>
    <w:p>
      <w:r>
        <w:rPr>
          <w:b/>
        </w:rPr>
        <w:t xml:space="preserve">Quelle: </w:t>
      </w:r>
      <w:r>
        <w:t>https://mcp.opencaselaw.ch/entscheid/vd_findinfo_D_cision___2022___246</w:t>
      </w:r>
    </w:p>
    <w:p>
      <w:r>
        <w:t>FR: VD_FINDINFO Décision / 2022 / 246 du 11 avril 2022</w:t>
      </w:r>
    </w:p>
    <w:p>
      <w:r>
        <w:t>IT: VD_FINDINFO Décision / 2022 / 246 del 11 aprile 2022</w:t>
      </w:r>
    </w:p>
    <w:p>
      <w:pPr>
        <w:pStyle w:val="Heading2"/>
      </w:pPr>
      <w:r>
        <w:t>Regeste</w:t>
      </w:r>
    </w:p>
    <w:p>
      <w:r>
        <w:t>RÉCUSATION, DEMANDE ADRESSÉE À L'AUTORITÉ, REJET DE LA DEMANDE, MINISTÈRE PUBLIC, LIBÉRATION CONDITIONNELLE | 56 CPP (CH)</w:t>
      </w:r>
    </w:p>
    <w:p>
      <w:pPr>
        <w:pStyle w:val="Heading2"/>
      </w:pPr>
      <w:r>
        <w:t>Erwägungen</w:t>
      </w:r>
    </w:p>
    <w:p>
      <w:r>
        <w:rPr>
          <w:b/>
        </w:rPr>
        <w:t>E. 1</w:t>
      </w:r>
    </w:p>
    <w:p>
      <w:r>
        <w:t>Le Code de procédure pénale (CPP) règle la poursuite et le jugement, par les autorités pénales de la Confédération et des cantons, des infractions prévues par le droit fédéral (art. 1 CPP). Il ne régit en revanche pas la procédure d'exécution des jugements rendus, qui demeure de la compétence des cantons, sauf dispositions spéciales du CPP ou du Code pénal suisse (CP du 21 décembre 1937 ; RS 311.0) (cf. art. 123 al. 2 Cst. et 439 al. 1 CPP ; TF 6B_621/2011 du 19 décembre 2011 consid. 2.1). Aucune disposition fédérale ne soumet la récusation d'un magistrat participant à une procédure d'exécution d'un jugement, en particulier celle de libération conditionnelle, aux art. 56 ss CPP (même arrêt). Toutefois, selon l’art. 28a LEP (loi cantonale du 4 juillet 2006 sur l’exécution des condamnations pénales ; BLV 340.01), la procédure devant le juge d'application des peines est régie par le CPP, et notamment par ses articles 364 et 365. Les art. 56 ss CPP sont ainsi applicables à la procédure devant le Juge d’application des peines par renvoi de l’art. 28a LEP, à titre de droit cantonal supplétif (TF 6B_24/2021 du 5 février 2021 consid. 1.1).</w:t>
      </w:r>
    </w:p>
    <w:p>
      <w:r>
        <w:rPr>
          <w:b/>
        </w:rPr>
        <w:t>E. 2</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(art. 13 al. 1 LVCPP [Loi d’introduction du Code de procédure pénale suisse du 19 mai 2009 ; BLV 312.01]) est compétente pour statuer sur la demande de récusation présentée en temps utiles par X.________, dans la mesure où cette dernière est dirigée contre un membre du ministère public.</w:t>
      </w:r>
    </w:p>
    <w:p>
      <w:r>
        <w:rPr>
          <w:b/>
        </w:rPr>
        <w:t>E. 3.1</w:t>
      </w:r>
    </w:p>
    <w:p>
      <w:r>
        <w:t>A l’appui de sa demande, X.________ fait en particulier valoir que le Procureur général « aurait perdu toute autorité morale pour soutenir le jugement pénal et les effets de ce jugement ».</w:t>
      </w:r>
    </w:p>
    <w:p>
      <w:r>
        <w:rPr>
          <w:b/>
        </w:rPr>
        <w:t>E. 3.2</w:t>
      </w:r>
    </w:p>
    <w:p>
      <w:r>
        <w:t>; TF 1B_319/2020 du 17 novembre 2020 consid. 2.1 ; TF 6B_24/2021 du 5 février 2021 consid. 3.2). Ces motifs s’appliquent aux tribunaux (art. 13 CPP ; TF 1B_327/2020, déjà cité, consid. 3.1). Ces motifs s’appliquent également au procureur qui intervient comme accusateur public dans un dossier qu’il a instruit et où il est déjà intervenu.</w:t>
      </w:r>
    </w:p>
    <w:p>
      <w:r>
        <w:rPr>
          <w:b/>
        </w:rPr>
        <w:t>E. 3.2.1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(ATF 143 IV 69 précité ; ATF 129 III 445 consid. 4.2.2.2 ; TF 1B_381/2021 du 25 août 2021 consid. 2).</w:t>
      </w:r>
    </w:p>
    <w:p>
      <w:r>
        <w:rPr>
          <w:b/>
        </w:rPr>
        <w:t>E. 3.2.2</w:t>
      </w:r>
    </w:p>
    <w:p>
      <w:r>
        <w:t>L'art. 56 let. f CPP dispose qu'un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234 consid. 4.3 ; ATF 143 IV 69 consid. 3.2 ; TF 1B_583/2019 du 17 février 2020 consid. 3.1).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w:t>
      </w:r>
    </w:p>
    <w:p>
      <w:r>
        <w:rPr>
          <w:b/>
        </w:rPr>
        <w:t>E. 3.3</w:t>
      </w:r>
    </w:p>
    <w:p>
      <w:r>
        <w:t>Les arguments invoqués par le requérant sont similaires – pour ne pas dire identiques – à ceux qu’il avait déjà invoqués dans sa demande de récusation du Procureur général lors de l’examen de sa libération conditionnelle en 2020. Aujourd’hui encore, il motive sa demande par le fait que le Procureur général est intervenu lors du jugement de condamnation le concernant et qu’il aurait tenu des propos que X.________ considère comme révélateurs de sa prévention. On ne discerne pas en quoi la situation actuelle serait différente de celle qui prévalait en 2020. A l’instar de ce qu’avaient déjà retenu la Cour de céans (CREP 10 décembre 2020/996) et le Tribunal fédéral (TF 6B_24/2021 du 5 février 2021) à cette époque, il y a lieu de rappeler que la procédure d’examen de la libération conditionnelle ne concerne pas la culpabilité du recourant ; elle constitue une procédure distincte abordant une question différente de celles traitées à l'époque par les autorités cantonales. Les procédures antérieures invoquées par le requérant – et en particulier la procédure qui a conduit à sa condamnation – et la présente procédure ne constituent donc pas une même cause au sens de l'art. 56 let. b CPP (TF 6B_24/2021 du 5 février 2021 consid. 3.2 ; TF 6B_735/2016 du 24 octobre 2017 consid. 3 non publié in ATF 144 VI 1). Le Procureur général agit dans la présente procédure dans son rôle d’accusateur public et non d’autorité d’instruction. Pour le surplus, on ne discerne pas dans la motivation du requérant de motif justifiant la récusation du Procureur général. Les moyens du requérant sont donc mal fondés.</w:t>
      </w:r>
    </w:p>
    <w:p>
      <w:r>
        <w:rPr>
          <w:b/>
        </w:rPr>
        <w:t>E. 4</w:t>
      </w:r>
    </w:p>
    <w:p>
      <w:r>
        <w:t>Il résulte de ce qui précède que la demande de récusation doit être rejetée. Les frais de la présente procédure, constitués de l’émolument de décision (art. 422 al. 1 CPP), par 990 fr. (art. 20 al. 1 TFIP [Tarif des frais de procédure et indemnités en matière pénale du 28 septembre 2010 ; BLV 312.03.1]), seront mis à la charge du requérant, qui succombe (art. 59 al. 4, 2 e phrase, CPP). Par ces motifs, la Chambre des recours pénale prononce : I. La demande de récusation du 9 février 2022 est rejetée. II. Les frais de décision, par 990 fr. (neuf cent nonante francs), sont mis à la charge de X.________. III. La décision est exécutoire. La présidente :               La greffière : Du La présente décision, dont la rédaction a été approuvée à huis clos, est notifiée, par l'envoi d'une copie complète, à : - M. X.________, - Me Etienne Campiche, avocat (pour X.________), - M. le Procureur général du canton de Vaud Eric Cottier, et communiquée à : ‑ Mme la Présidente du Collège des juges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