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245 vom 30. März 2022</w:t>
      </w:r>
    </w:p>
    <w:p>
      <w:r>
        <w:t>VD Tribunal cantonal, 2022-03-30, FR</w:t>
      </w:r>
    </w:p>
    <w:p>
      <w:r>
        <w:rPr>
          <w:b/>
        </w:rPr>
        <w:t xml:space="preserve">Quelle: </w:t>
      </w:r>
      <w:r>
        <w:t>https://mcp.opencaselaw.ch/entscheid/vd_findinfo_D_cision___2022___245</w:t>
      </w:r>
    </w:p>
    <w:p>
      <w:r>
        <w:t>FR: VD_FINDINFO Décision / 2022 / 245 du 30 mars 2022</w:t>
      </w:r>
    </w:p>
    <w:p>
      <w:r>
        <w:t>IT: VD_FINDINFO Décision / 2022 / 245 del 30 marzo 2022</w:t>
      </w:r>
    </w:p>
    <w:p>
      <w:pPr>
        <w:pStyle w:val="Heading2"/>
      </w:pPr>
      <w:r>
        <w:t>Regeste</w:t>
      </w:r>
    </w:p>
    <w:p>
      <w:r>
        <w:t>FRAIS DE LA PROCÉDURE, ADMISSION PARTIELLE, TORT MORAL, DOMMAGE PUREMENT ÉCONOMIQUE | 421 CPP (CH), 429 al. 1 let. b CPP (CH), 429 al. 1 let. c CPP (CH), 430 al. 1 let. a CPP (CH)</w:t>
      </w:r>
    </w:p>
    <w:p>
      <w:pPr>
        <w:pStyle w:val="Heading2"/>
      </w:pPr>
      <w:r>
        <w:t>Erwägungen</w:t>
      </w:r>
    </w:p>
    <w:p>
      <w:r>
        <w:rPr>
          <w:b/>
        </w:rPr>
        <w:t>E. 1.1</w:t>
      </w:r>
    </w:p>
    <w:p>
      <w:r>
        <w:t>Dirigé contre une ordonnance du Ministère public (art. 393 al. 1 let. a CPP), le recours a été interjeté dans le délai légal (art. 322 al. 2 et 396 al. 1 CPP), sachant que l’ordonnance attaquée a été notifiée le 10 février 2022. Interjeté en outre par le prévenu, qui a qualité pour recourir (art. 382 al. 1 CPP), et établi dans les formes prescrites (art. 385 al. 1 CPP), le recours est ainsi recevable.</w:t>
      </w:r>
    </w:p>
    <w:p>
      <w:r>
        <w:rPr>
          <w:b/>
        </w:rPr>
        <w:t>E. 1.2</w:t>
      </w:r>
    </w:p>
    <w:p>
      <w:r>
        <w:t>Le recourant ne conteste pas le classement en lui-même, mais le refus d’une indemnité au sens de l’art. 429 CPP, dont il réclame l’allocation à hauteur de 7'726 fr. 45, en plus d’une conclusion portant sur le sort, soit sur la répartition, des frais. La valeur litigieuse place donc le recours dans la compétence de la Chambre des recours pénale en corps (art. 395 let. b CPP, a contrario).</w:t>
      </w:r>
    </w:p>
    <w:p>
      <w:r>
        <w:rPr>
          <w:b/>
        </w:rPr>
        <w:t>E. 2.1</w:t>
      </w:r>
    </w:p>
    <w:p>
      <w:r>
        <w:t>Le recourant invoque une violation des art. 426 al. 2, 429 al. 1 let. b et 430 al. 1 let. a CPP. Il reproche, en bref, au Ministère public de ne pas lui avoir alloué l’indemnité requise en réparation du dommage économique allégué en relation avec sa détention (art. 429 al. 1 let. b CPP), tout en n’ayant statué sur la répartition des frais de procédure que dans l’ordonnance pénale rendue ultérieurement.</w:t>
      </w:r>
    </w:p>
    <w:p>
      <w:r>
        <w:rPr>
          <w:b/>
        </w:rPr>
        <w:t>E. 2.2.1</w:t>
      </w:r>
    </w:p>
    <w:p>
      <w:r>
        <w:t>Aux termes de l’art. 421 al. 1 CPP, l’autorité pénale fixe les frais dans la décision finale. Cette disposition fait obligation aux autorités pénales de statuer d’office sur les frais et sur les éventuelles prétentions en indemnités et réparation du tort moral dans la décision finale (Crevoisier, Commentaire romand, Code de procédure pénale suisse, 2 e éd., Bâle 2019, n. 1 ad art. 421 CPP; Message du 21 décembre 2005 relatif à l’unification du droit de la procédure pénale [ci-après Message], FF 2006 prévenu. 1057 ss, spéc. 1309; Domeisen, Basler Kommentar, Schweizerische Strafprozessordnung, Jugendstrafprozessordnung, 2 e éd., Bâle 2014, nn. 3 et 9 ad art. 421 CPP et les références; CREP 15 juin 2016/397; CREP 25 mai 2016/346). En cas d’ordonnance de classement partiel notamment, les frais sont répercutés sur la procédure principale, c’est-à-dire que la fixation des frais et des indemnités est en principe repoussée jusqu’à la décision finale (Crevoisier, op. cit., n. 2 ad art. 421 CPP; CREP 15 juin 2016/397; CREP 25 mai 2016/346; Message, FF 2006 p. 1309; Moreillon/Parein-Reymond, Code de procédure pénale, Petit commentaire, 2 e éd., Bale 2016, n. 8 ad art. 421 CPP). L’art. 421 al. 2 let. b CPP dispose toutefois que l’autorité pénale peut fixer les frais de manière anticipée dans les ordonnances de classement partiel. Cette disposition prévoit simplement la possibilité, pour l’autorité concernée, de statuer sur les frais et les indemnités déjà dans une ordonnance de classement partiel (Domeisen, op. cit., n. 7 ad art. 421 CPP; Griesser, Kommentar zur Schweizerischen Strafprozessordnung, vol. II, 3 e éd., Art. 196-457, Zurich/Bâle/ Genève 2020, n. 5 ad art. 421 CPP; Message, FF 2006 p. 1309; CREP 15 juin 2016/397; CREP 25 mai 2016/346). Cela sera notamment le cas si la partie plaignante ne s’est constituée que pour certains délits et que la procédure est classée dans la mesure où elle porte sur ceux-ci (Message, FF 2006 p. 1309; CREP 15 juin 2016/397; CREP 25 mai 2016/346).</w:t>
      </w:r>
    </w:p>
    <w:p>
      <w:r>
        <w:rPr>
          <w:b/>
        </w:rPr>
        <w:t>E. 2.2.2</w:t>
      </w:r>
    </w:p>
    <w:p>
      <w:r>
        <w:t>A teneur de l’art. 426 al. 1 CPP, le prévenu supporte les frais de procédure s’il est condamné. Font exception les frais afférents à la défense d’office; l’art. 135 al. 4 CPP est réservé.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rPr>
          <w:b/>
        </w:rPr>
        <w:t>E. 2.2.3</w:t>
      </w:r>
    </w:p>
    <w:p>
      <w:r>
        <w:t>Selon l’art. 429 al. 1 let. b CPP, si le prévenu est acquitté totalement ou en partie ou s’il bénéficie d’une ordonnance de classement, il a droit à une indemnité pour le dommage économique subi au titre de sa participation obligatoire à la procédure pénale. L’autorité pénale peut réduire ou refuser l’indemnité lorsque le prévenu a provoqué illicitement et fautivement l’ouverture de la procédure pénale ou a rendu plus difficile la conduite de celle-ci (art. 430 al. 1 let. a CPP). La question de l'indemnisation du prévenu (art. 429 CPP) pour la procédure de première instance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p. 211; ATF 137 IV 352 consid. 2.4.2 p. 357; TF 6B_15/2021 et 6B_32/2021 du 12 novembre 2021 consid. 4.1.2 et les réf. citées; TF 6B_1090/2020 du 1 er avril 2021 consid. 2.1.2; TF 6B_1011/2018 du 11 décembre 2018 consid. 3.1).</w:t>
      </w:r>
    </w:p>
    <w:p>
      <w:r>
        <w:rPr>
          <w:b/>
        </w:rPr>
        <w:t>E. 2.2.4</w:t>
      </w:r>
    </w:p>
    <w:p>
      <w:r>
        <w:t>On parle de classement partiel lorsque certains complexes de faits de la procédure aboutissent à une mise en accusation ou sont jugés par le biais d'une ordonnance pénale et que d'autres complexes de faits de la procédure sont clos par un classement (ATF 144 IV 362 consid. 1.3.1; TF 6B_1401/2020 du 6 septembre 2021 consid. 3.2.1).</w:t>
      </w:r>
    </w:p>
    <w:p>
      <w:r>
        <w:rPr>
          <w:b/>
        </w:rPr>
        <w:t>E. 3.1</w:t>
      </w:r>
    </w:p>
    <w:p>
      <w:r>
        <w:t>En l’espèce, le complexe des faits incriminés a, d’abord, fait l’objet d’une ordonnance de classement, refusant au prévenu toute indemnité au sens de l’art. 429 CPP et, ensuite, d’une ordonnance pénale, statuant également sur le sort de l’ensemble des frais de la procédure. Il y a donc eu un classement partiel au sens de la jurisprudence (cf. ci-dessus consid. 2.2.4). Toutefois, la solution choisie par le Ministère public dissocie le traitement des frais de celui des autres indemnités. Or, le sort des premiers détermine celui des secondes, comme cela découle des art. 426 al. 2 et 430 al. 1 let. a CPP (cf. ci-dessus consid. 2.2.3). Dans un cas à certains égards similaire, à l’origine de l’arrêt fédéral non publié précité (TF 6B_1401/2020 du 6 septembre 2021), la Cour de céans, statuant sur renvoi, avait appliqué l’art. 421 CPP à une ordonnance de classement partiel (CREP du 10 septembre 2020/700). Cette appréciation a été confirmée par le Tribunal fédéral, lequel a statué qu’en cas de classement partiel, le Ministère public pouvait soit renvoyer la fixation des frais et des autres indemnités à l’autorité de jugement, soit les fixer de manière anticipée (cf. TF 6B_1401/2020 du 6 septembre 2021 consid. 3.2.2).</w:t>
      </w:r>
    </w:p>
    <w:p>
      <w:r>
        <w:rPr>
          <w:b/>
        </w:rPr>
        <w:t>E. 3.2</w:t>
      </w:r>
    </w:p>
    <w:p>
      <w:r>
        <w:t>Il ressort en outre de la jurisprudence fédérale qu’un procédé consistant à mettre les frais à la charge du prévenu en application de l’art. 426 al. 2 CPP et à lui refuser toute indemnité conformément à l’art. 430 al. 1 let. a CPP en confirmant une ordonnance prévoyant un classement partiel, alors même qu'un jugement au fond portant sur l’ensemble du complexe des faits incriminés n'est pas entré en force, préjuge de la culpabilité du prévenu et, partant, viole la présomption d’innocence consacrée à l’art. 10 CPP (TF 6B_1399/2019 du 5 mars 2020). Le présent cas est similaire à celui jugé par le Tribunal fédéral dans l’arrêt précité, même si l’ordonnance attaquée ne statue pas sur la répartition des frais de procédure, qu’elle fait suivre au sort de la cause au fond. En effet, dans son ordonnance de classement (partiel), la Procureure a retenu que le recourant avait adopté un comportement illicite et fautif en relation avec la transaction portant sur 200 g de cocaïne, d’une part, et en relation avec des infractions à la LArm et à la LStup ainsi qu’avec des contraventions à la LStup sanctionnées par ordonnance pénale séparée, d’autre part. Or, sauf à violer la présomption d’innocence du recourant, la Procureure ne pouvait pas retenir – pour le même comportement dont elle le libérait pénalement – la violation d’une norme de comportement; en effet, pour déterminer si le comportement en cause est propre à justifier l’imputation des frais conformément à l’art. 426 al. 2 CPP, ou la réduction ou le refus de l’indemnité ou de la réparation du tort moral prévues par l’art. 429 CPP, on ne saurait se fonder sur la même norme de comportement, en l’espèce la participation à des actes relevant du trafic de produits stupéfiants. En outre, la Procureure ne pouvait fonder cette norme de comportement que le recourant aurait violé sur des actes pour lesquels il n’avait pas été définitivement condamné, en l’espèce ceux faisant l’objet de l’ordonnance de condamnation.</w:t>
      </w:r>
    </w:p>
    <w:p>
      <w:r>
        <w:rPr>
          <w:b/>
        </w:rPr>
        <w:t>E. 3.3</w:t>
      </w:r>
    </w:p>
    <w:p>
      <w:r>
        <w:t>Dans ces circonstances, les frais doivent être fixés par l’autorité de jugement dans la décision finale conformément à l’art. 421 al. 1 CPP. Il s’ensuit que les conclusions du recours tendant à la réforme de l’ordonnance attaquée en ce sens qu’une indemnité de 7'726 fr. 45 pour le dommage économique subi soit allouée au prévenu conformément à l’art. 429 al. 1 let. b CPP et que les frais de la procédure d’un montant de 16'562 fr. 20 soient mis, soit laissés, à la charge de l’Etat à hauteur de 80 %, soit de 13'249 fr. 76, ne peuvent être admises par la Chambre de céans. De même, le renvoi du dossier de la cause à l’autorité de jugement saisie de l’opposition (art. 355 al. 3 let. a et 356 al. 1 CPP) prive d’objet la requête de suspension de la procédure de recours formée par le recourant.</w:t>
      </w:r>
    </w:p>
    <w:p>
      <w:r>
        <w:rPr>
          <w:b/>
        </w:rPr>
        <w:t>E. 4</w:t>
      </w:r>
    </w:p>
    <w:p>
      <w:r>
        <w:t>Il résulte de ce qui précède que le recours doit être partiellement admis, l'ordonnance entreprise réformée en ce sens que le sort des frais et celui des indemnités réclamées par le recourant est renvoyé à être tranché par l’autorité de jugement et que le dossier de la cause est renvoyé au Ministère public pour qu’il le transmette à cette autorité. L’ordonnance sera confirmée pour le surplus. Les frais de la procédure de recours, par 990 fr. (art. 20 al. 1 TFIP [tarif des frais de procédure et indemnités en matière pénale du 28 septembre 2010; BLV 312.03.1]), ainsi que les frais imputables à la défense d’office (art. 422 al. 1 et 2 let. a CPP), fixés à 593 fr. 20, montant arrondi à 594 fr., qui comprennent des honoraires par 540 fr. (pour trois heures d’activité nécessaire d’avocat à 180 fr. l’heure), des débours forfaitaires par 10 fr. 80 (cf. art. 26b TFIP qui renvoie à l'art. 3 bis RAJ [règlement sur l’assistance judiciaire en matière civile du 7 décembre 2010; BLV 211.02.3]) et la TVA sur le tout, au taux de 7,7%, par 42 fr. 40, seront mis à la charge du recourant à raison de la moitié, dès lors qu’il succombe partiellement (art. 428 al. 1 CPP), et laissés à la charge de l’Etat pour le surplus. Le remboursement à l'Etat de la moitié de l'indemnité allouée au défenseur d'office du recourant ne sera exigible que pour autant que la situation financière de ce dernier le permette (art. 135 al. 4 CPP). Par ces motifs, la Chambre des recours pénale prononce : I. Le recours est partiellement admis. II. L’ordonnance de classement du 1 er février 2022 est réformée au chiffre II de son dispositif comme il suit : « II. Dit que la fixation d’une éventuelle indemnité fondée sur l’art. 429 CPP est renvoyée à être tranché par l’autorité de jugement. » L’ordonnance est confirmée pour le surplus. III. Le dossier de la cause est renvoyé au Ministère public cantonal Strada pour qu’il le transmette à l’autorité de jugement. IV. Les frais d’arrêt, par 990 fr. (neuf cent nonante francs), ainsi que l’indemnité due au défenseur d’office de C.________, par 594 fr. (cinq cent nonante-quatre francs), sont mis à la charge de ce dernier à raison de la moitié, soit de 792 fr. (sept cent nonante-deux francs), et laissés à la charge de l’Etat pour le surplus. V. Le remboursement à l'Etat de la moitié de l'indemnité allouée au chiffre IV ci-dessus, soit de 297 fr. (deux cent nonante-sept francs), ne sera exigible que pour autant que la situation financière de C.________ le permette. VI. L’arrêt est exécutoire. La présidente :               Le greffier : Du Le présent arrêt, dont la rédaction a été approuvée à huis clos, est notifié, par l'envoi d'une copie complète, à : - Me Daniel Trajilovic, avocat (pour C.________),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