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224 vom 28. März 2022</w:t>
      </w:r>
    </w:p>
    <w:p>
      <w:r>
        <w:t>VD Tribunal cantonal, 2022-03-28, FR</w:t>
      </w:r>
    </w:p>
    <w:p>
      <w:r>
        <w:rPr>
          <w:b/>
        </w:rPr>
        <w:t xml:space="preserve">Quelle: </w:t>
      </w:r>
      <w:r>
        <w:t>https://mcp.opencaselaw.ch/entscheid/vd_findinfo_D_cision___2022___224</w:t>
      </w:r>
    </w:p>
    <w:p>
      <w:r>
        <w:t>FR: VD_FINDINFO Décision / 2022 / 224 du 28 mars 2022</w:t>
      </w:r>
    </w:p>
    <w:p>
      <w:r>
        <w:t>IT: VD_FINDINFO Décision / 2022 / 224 del 28 marzo 2022</w:t>
      </w:r>
    </w:p>
    <w:p>
      <w:pPr>
        <w:pStyle w:val="Heading2"/>
      </w:pPr>
      <w:r>
        <w:t>Regeste</w:t>
      </w:r>
    </w:p>
    <w:p>
      <w:r>
        <w:t>RÉCUSATION, DÉCISION D'IRRECEVABILITÉ, DÉLAI | 58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le 16 mars 2022, dès lors qu’elle est dirigée contre une procureure, soit un magistrat du Ministère public.</w:t>
      </w:r>
    </w:p>
    <w:p>
      <w:r>
        <w:rPr>
          <w:b/>
        </w:rPr>
        <w:t>E. 2.1.1</w:t>
      </w:r>
    </w:p>
    <w:p>
      <w:r>
        <w:t>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ATF 129 III 445 consid. 4.2.2.2 ; ATF 114 Ia 278 consid. 1).</w:t>
      </w:r>
    </w:p>
    <w:p>
      <w:r>
        <w:rPr>
          <w:b/>
        </w:rPr>
        <w:t>E. 2.1.2</w:t>
      </w:r>
    </w:p>
    <w:p>
      <w:r>
        <w:t>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TF 1B_320/2021 du 12 août 2021 consid. 3.1).</w:t>
      </w:r>
    </w:p>
    <w:p>
      <w:r>
        <w:rPr>
          <w:b/>
        </w:rPr>
        <w:t>E. 2.1.3</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(ATF 143 V 66 consid. 4.3 ; TF 1B_536/2021 du 28 janvier 2022 consid. 3.1 ; TF 1B_367/2021 du 29 novembre 2021 consid. 2.1). De jurisprudence constante, les réquisits temporels de cette disposition sont satisfaits lorsque la demande de récusation est déposée dans les six et sept jours qui suivent la connaissance de la cause de récusation, mais qu'en revanche, ils ne le sont pas lorsqu'elle est formée trois mois, deux mois, deux à trois semaines ou vingt jours après que son auteur a pris connaissance du motif de récusation (TF 1B_536/2021 précité consid. 3.1 et les réf. cit.). Pour procéder à cette appréciation, il convient notamment de prendre en compte les circonstances d'espèce, ainsi que le stade de la procédure ; considérer que le droit de demander la récusation est perdu doit être apprécié avec retenue (TF 1B_647/2020 du 20 mai 2021 consid. 2.1 et les références citées). En particulier, selon notamment la fréquence des actes d'instruction, on peut se montrer plus large dans le temps de réaction lorsque le moment déterminant intervient dans une phase moins active de la procédure (TF 1B_227/2013 du 15 octobre 2013 consid. 2.1).</w:t>
      </w:r>
    </w:p>
    <w:p>
      <w:r>
        <w:rPr>
          <w:b/>
        </w:rPr>
        <w:t>E. 2.2</w:t>
      </w:r>
    </w:p>
    <w:p>
      <w:r>
        <w:t>En l’espèce, le fait dont se prévaut le requérant, soit que la Procureure C.________ a instruit l’enquête PE20.020345 et requis une peine privative de liberté de 24 mois à son encontre dans cette cause, est connu de lui depuis le 18 février 2022. Or, il a déposé sa demande de récusation le 16 mars 2022, soit près d’un mois plus tard. En outre, le requérant savait que c’était la même Procureure qui instruisait la présente enquête, puisque c’est auprès d’elle personnellement qu’il a déposé plainte, que son défenseur a échangé des courriers avec elle dans le présent dossier et qu’elle lui a notifié une ordonnance de jonction le 13 décembre 2021. Sa demande est par conséquent tardive et doit être déclarée irrecevable. De toute manière, à supposer recevable, cette demande devrait être rejetée. En effet, le simple motif qu'un procureur a déjà rendu un acte d'accusation à l'encontre du requérant dans une autre procédure ne suffit pas pour imposer sa récusation (TF 1B_474/2018 du 22 novembre 2018 consid. 3 ; TF 1B_262/2016 du 20 juillet 2016 consid. 4). Le Tribunal fédéral a en outre considéré qu’il n’était pas concevable que les conclusions prises par le Ministère public dans le cadre d’une procédure ayant conduit à la condamnation du requérant à la récusation soit un indice de manque d’impartialité du procureur en question, même sous l'angle d'une éventuelle apparence de prévention ; en effet, si tel était le cas, celui-ci devrait toujours se récuser dans les autres affaires pénales relatives à ce requérant ( TF 6B_24/2021 du 5 février 2021 consid 1.5). Du reste, la présente procédure ne concerne pas la culpabilité du requérant, mais une enquête distincte abordant des questions différentes de celles ayant donné lieu au jugement en cause (cf. TF 6B_24/2021 précité consid 1.5).</w:t>
      </w:r>
    </w:p>
    <w:p>
      <w:r>
        <w:rPr>
          <w:b/>
        </w:rPr>
        <w:t>E. 3</w:t>
      </w:r>
    </w:p>
    <w:p>
      <w:r>
        <w:t>Il résulte de ce qui précède que la demande de récusation doit être déclarée irrecevable. Celle-ci étant d’emblée dénuée de toute chance de succès, il n’y a pas lieu d’indemniser le conseil juridique gratuit de N.________ (cf. art. 136 al. 1 let. b CPP ; TF 1B_31/2022 du 11 février 2022 consid. 4.2).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La demande de récusation est irrecevable. II. Aucune indemnité n’est allouée au conseil juridique gratuit de N.________. III. Les frais d’arrêt, par 770 fr. (sept cent septante francs), sont mis à la charge de N.________. IV. La décision est exécutoire. La présidente :               La greffière : Du La présente décision, dont la rédaction a été approuvée à huis clos, est notifiée, par l'envoi d'une copie complète, à : - Me David Parisod, avocat (pour N.________), - Ministère public central, et communiquée à : ‑ Mme la Procureure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