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222 vom 3. Januar 2022</w:t>
      </w:r>
    </w:p>
    <w:p>
      <w:r>
        <w:t>VD Tribunal cantonal, 2022-01-03, FR</w:t>
      </w:r>
    </w:p>
    <w:p>
      <w:r>
        <w:rPr>
          <w:b/>
        </w:rPr>
        <w:t xml:space="preserve">Quelle: </w:t>
      </w:r>
      <w:r>
        <w:t>https://mcp.opencaselaw.ch/entscheid/vd_findinfo_D_cision___2022___222</w:t>
      </w:r>
    </w:p>
    <w:p>
      <w:r>
        <w:t>FR: VD_FINDINFO Décision / 2022 / 222 du 3 janvier 2022</w:t>
      </w:r>
    </w:p>
    <w:p>
      <w:r>
        <w:t>IT: VD_FINDINFO Décision / 2022 / 222 del 3 gennaio 2022</w:t>
      </w:r>
    </w:p>
    <w:p>
      <w:pPr>
        <w:pStyle w:val="Heading2"/>
      </w:pPr>
      <w:r>
        <w:t>Regeste</w:t>
      </w:r>
    </w:p>
    <w:p>
      <w:r>
        <w:t>DIFFAMATION, INJURE, VIOLATION DU SECRET DE FONCTION{DROIT PÉNAL}, VIOLATION DU SECRET PROFESSIONNEL{DROIT PÉNAL}, MÉDECIN, DEVOIR PROFESSIONNEL, MOTIVATION DE LA DEMANDE, NON-LIEU, FAUX CERTIFICAT MÉDICAL | 14 CP, 173 CP, 177 CP, 318 CP, 320 CP, 321 CP, 310 CPP (CH), 385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devant l’autorité compétente par un plaignant qui a qualité pour recourir (art. 382 al. 1 CPP). Il est donc recevable, sous la réserve de ce qui sera exposé au considérant 2 ci-dessous.</w:t>
      </w:r>
    </w:p>
    <w:p>
      <w:r>
        <w:rPr>
          <w:b/>
        </w:rPr>
        <w:t>E. 2.1</w:t>
      </w:r>
    </w:p>
    <w:p>
      <w:r>
        <w:t>La recevabilité du recours suppose que les actes déposés soient motivés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 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 e éd., Bâle 2019, n. 20 ad art. 385 CPP).</w:t>
      </w:r>
    </w:p>
    <w:p>
      <w:r>
        <w:rPr>
          <w:b/>
        </w:rPr>
        <w:t>E. 2.2</w:t>
      </w:r>
    </w:p>
    <w:p>
      <w:r>
        <w:t>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(cf. not. TF 6B_191/2021 du 11 août 2021 consid. 2).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CREP 22 juin 2020/487; cf. aussi CREP 4 août 2020/576).</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4.1</w:t>
      </w:r>
    </w:p>
    <w:p>
      <w:r>
        <w:t>S’agissant de l’infraction de diffamation, le Ministère public a considéré que les propos dénoncés par C.Q.________ reflétaient une appréciation subjective certes désagréable et possiblement inexacte, mais qui ne faisait pas passer le prénommé et sa femme pour des personnes méprisables ou amorales. Le recourant ne discute pas cette appréciation, se bornant à contester que l’infraction de diffamation ne soit pas réalisée et à indiquer qu’avec son épouse, ils n’étaient pas paranoïaques. Or, cette motivation ne satisfait pas aux exigences de l’art. 385 al. 1 CPP. Le recourant ne formule en particulier aucun moyen dirigé contre le motif de l’ordonnance de non-entrée en matière contestée, selon lequel les propos litigieux n’étaient pas suffisamment caractérisés pour réaliser l’infraction de diffamation. On peine ainsi à distinguer les motifs qui commandent une autre décision sur ce point, soit dans quelle mesure il critique l’application du droit, l’intéressé se limitant à invoquer une violation du principe in dubio pro duriore , sans autre explication. Le défaut de motivation entachant l’acte introductif d’instance ne saurait justifier qu'un délai supplémentaire soit imparti au recourant pour compléter son écriture sur ce point en application de l'art. 385 al. 2 CPP (cf. consid. 2.2 supra ). Toutefois, la question de la recevabilité du recours peut être laissée ouverte, celui-ci devant de toute manière être rejeté pour les motifs qui suivent.</w:t>
      </w:r>
    </w:p>
    <w:p>
      <w:r>
        <w:rPr>
          <w:b/>
        </w:rPr>
        <w:t>E. 4.2.1</w:t>
      </w:r>
    </w:p>
    <w:p>
      <w:r>
        <w:t>Selon l'art. 173 CP, se rend coupable de diffamation notamment celui qui, en s'adressant à un tiers, aura accusé une personne ou jeté sur elle le soupçon de tenir une conduite contraire à l'honneur, ou de tout autre fait propre à porter atteinte à sa considération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TF 6B_676/2017 du 15 décembre 2017). Le fait d'accuser une personne d'avoir commis une infraction pénale ou un acte réprouvé par les conceptions généralement admises constitue une atteinte à l'honneur (ATF 132 IV 112 précité ; ATF 118 IV 248 consid. 2b).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 TF 6B_119/2017 du 12 décembre 2017). Alors que la diffamation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145 IV 462 consid. 4.2 ; ATF 137 IV 313 consid. 2.1.2).</w:t>
      </w:r>
    </w:p>
    <w:p>
      <w:r>
        <w:rPr>
          <w:b/>
        </w:rPr>
        <w:t>E. 4.2.2</w:t>
      </w:r>
    </w:p>
    <w:p>
      <w:r>
        <w:t>Pour qu'il y ait diffamation, il faut que l'auteur s'adresse à un tiers.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(TF 6B_229/2016 du 8 juin 2016 consid. 1 et les références). Dans un arrêt non publié du 11 juillet 1957 (cité dans l' ATF 86 IV 209 ),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 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A ce jour, le Tribunal fédéral n'a pas modifié sa jurisprudence publiée en la matière, confirmant encore la position de principe de tiers de l'avocat dans les arrêts 6B_974/2018 du 20 décembre 2018 consid. 2.3.1, 6B_318/2016 du 13 octobre 2016 consid. 3.8.2 et 6B_491/2013 du 4 février 2014 consid. 5.2 (TF 6B_127/2019 du 9 septembre 2019 consid. 4.3.3, publié aux ATF 145 IV 462). Dans un arrêt 6S.608/1991 du 24 janvier 1992, le Tribunal fédéral a, en corrélation avec l'art. 321 CP concernant la violation du secret professionnel, considéré un médecin comme un confident nécessaire et a admis qu'il n'était pas un tiers au sens de l'art. 173 ch. 1 CP (TF 6B_229/2016 du 8 juin 2016 consid. 1 et les références). En définitive, sans exclure que la notion de confident nécessaire puisse être prise en considération dans certains cas particuliers, la notion de tiers au sens de toute personne autre que l'auteur et l'objet des propos qui portent atteinte à l'honneur prévaut largement dans la jurisprudence du Tribunal fédéral, qui l’a confirmée récemment (ATF 145 IV 462).</w:t>
      </w:r>
    </w:p>
    <w:p>
      <w:r>
        <w:rPr>
          <w:b/>
        </w:rPr>
        <w:t>E. 4.2.3</w:t>
      </w:r>
    </w:p>
    <w:p>
      <w:r>
        <w:t>Conformément à l'art. 173 ch. 2 et 3 CP précité (cf. consid. 4.2.1), l'inculpé est admis à faire la preuve de la vérité ou de sa bonne foi, sauf s'il s'est exprimé sans motif suffisant et s'il a agi principalement pour dire du mal d'autrui, conditions cumulatives (ATF 137 IV 313 consid. 2.4.2 à 2.4.4 et les références citées). Apporte la preuve de sa bonne foi celui qui établit qu'il avait des raisons sérieuses de croire à ce qu'il a dit, d'une part, et qu'il a effectivement tenu pour vraies ses allégations, d'autre part (ATF 124 IV 149 consid. 3b ; ATF 116 IV 205 consid. 3b).</w:t>
      </w:r>
    </w:p>
    <w:p>
      <w:r>
        <w:rPr>
          <w:b/>
        </w:rPr>
        <w:t>E. 4.2.4</w:t>
      </w:r>
    </w:p>
    <w:p>
      <w:r>
        <w:t>Aux termes de l'art. 32 LVPAE (loi d'application du droit fédéral de la protection de l'adulte et de l'enfant du 29 mai 2012 ; BLV 211.255),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L’art. 26a al. 1 LProMin (loi vaudoise sur la protection des mineurs du 4 mai 2004 ; BLV 850.41) prévoit que toute personne peut signaler la situation d'un enfant semblant avoir besoin d'aide ; elle adresse son signalement simultanément à l'autorité de protection de l'enfant et au service en charge de la protection des mineurs. L’alinéa 2 de cette disposition précise que l’obligation de signaler est réglée par la LVPAE. Selon l'art. 42 al. 1 RLProMin (règlement d'application du 5 avril 2017 de la loi du 4 mai 2004 sur la protection des mineurs ; BLV 850.41.1), le signalement doit porter sur les faits que la personne astreinte à l'obligation de signaler a observés, ce qui lui a été relaté et ce qu'elle en pense. Selon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ATF 116 IV 211 consid. 4a ; ATF 98 IV 86 consid. 3 ; TF 6B_475/2020 du 31 août 2020 consid. 2.2.2 ; TF 6B_410/2011 du 5 décembre 2011 consid. 3.1 ; TF 6B_549/2010 du 12 novembre 2010 consid. 2.5). En effet, il s’agit, dans ces situations de tenir dûment compte de la situation particulière de celui qui est tenu par la loi de s’exprimer. Le juge ou le fonctionnaire qui, dans l'exercice de ses fonctions, doit invoquer des faits constitutifs d'une atteinte à l'honneur ou porter un jugement de valeur sur les circonstances personnelles ou les motifs d'autrui, est ainsi protégé par l'art. 14 CP dans la mesure où ses propos sont en rapport direct avec la cause, qu'ils ne sont pas rapportés de mauvaise foi ni inutilement blessants et qu'ils se limitent à ce qui est nécessaire, conformément au principe de la proportionnalité (Dupuis et al., Petit Commentaire du Code pénal, 2 e éd., Bâle 2017, n. 22 ad art. 14 CP ; ATF 123 IV 97, JdT 1998 IV 130 consid. 2c ; TF 6B_850/2008 du 26 décembre 2008 consid. 2.2).</w:t>
      </w:r>
    </w:p>
    <w:p>
      <w:r>
        <w:rPr>
          <w:b/>
        </w:rPr>
        <w:t>E. 4.3</w:t>
      </w:r>
    </w:p>
    <w:p>
      <w:r>
        <w:t>En l’espèce, s’agissant de l’infraction de diffamation, se pose tout d'abord la question de savoir si la Dre [...] est un confident nécessaire ou un tiers au sens de l'art. 173 ch. 1 CP. Dans le cas particulier, la Dre B.________ a rédigé sa lettre de sortie à l'intention de la Dre[...], qui est la pédiatre de l’enfant du recourant. Si, selon la jurisprudence, la Dre [...] est la confidente nécessaire de la recourante, elle n'est en revanche pas celle de la DreB.________. La Dre [...] est donc bien un tiers au sens de l'art. 173 ch. 1 CP. Se pose ensuite la question de savoir si les propos tenus dans cette lettre sont attentatoires à l'honneur au sens de l'art. 173 CP. La Dre B.________ a qualifié les parents de B.Q.________ de personnes « avec fragilités psychique (sic), bizarrerie dans le contact , avec sentiment de persécution voir[e] paranoïa marquée » (P. 4/3). Si, de manière générale, la seule référence à la psychiatrie ne fait pas apparaître la personne visée comme méprisable (cf. par ex. pour le mot « psychopathe », CREP 19 janvier 2018/34 consid. 6.2), les allégations litigieuses, prises dans leur ensemble, sont susceptibles de donner une image négative du plaignant et porter atteinte à son honneur. Quoi qu'il en soit, la question peut demeurer ouverte. En effet, la Dre B.________ a agi en tant qu'agent étatique, dans le cadre de ses fonctions et dans le but d'informer la pédiatre de l'enfant de la situation de celui-ci. Elle s'est donc exprimée pour un motif légitime. Elle doit, dans ces conditions, être admise à apporter la preuve de sa bonne foi (art. 173 ch. 2 CP). Cette preuve est manifestement apportée en l'espèce. La Dre B.________ avait en effet des raisons sérieuses de croire de bonne foi à ce qu'elle a indiqué dans sa lettre de sortie. Cela résulte des propres comportements et déclarations des parents de B.Q.________, qui se sont rendus à l’hôpital dans le but d’obtenir « un rapport attestant de la souffrance psychique de leur fils en lien avec le foyer » (P. 4/2) et qui ont dit, à cette occasion, que B.Q.________ avait été « enlevé », que la « maltraitance venait des enseignants » et qu’ils (les parents) étaient tristes de devoir ramener leur fils « à sa prison », propos que le recourant ne conteste pas avoir tenus (cf. P. 4/4, p. 2 par. 3). En outre, il ressort du dossier qu’au moment de sa prise en charge, l’enfant était connu pour des crises d’angoisse régulières, qui survenaient une à deux fois par mois, et qu’il se trouvait dans un « contexte social très complexe », venant d’une fratrie de cinq enfants, dont trois étaient placés en foyer depuis 2018 à la suite d’un « signalement de l’école pour suspicion de mauvais traitement » (P. 4/3), ce qui n’est d’ailleurs pas contesté. Dans ces circonstances – et peu importe que ses allégations aient été conformes ou non à la vérité –, lorsqu’elle a rédigé la lettre de sortie incriminée, la Dre B.________ avait indubitablement des raisons sérieuses de tenir de bonne foi pour vrai ce qu’elle a écrit au sujet du recourant et de son épouse, et a effectivement tenu ses assertions pour vraies. Le service de pédopsychiatrie – que la Dre B.________ avait préalablement contacté pour une évaluation de la situation – avait d’ailleurs également manifesté une certaine inquiétude compte tenu du discours et du comportement des parents. Peu importe à cet égard que l’éducateur de garde de l’OEP ait indiqué à la Dre B.________ qu’il ne voyait, pour sa part, aucun danger à renvoyer l’enfant à domicile ; cela a d’ailleurs été consenti à condition que les parents contactent la structure d’accueil le lendemain pour organiser le retour de leur fils en foyer. Quant à la Dre D.________, la question de savoir si ses allégations – formulées sous forme d’hypothèse –, selon lesquelles les parents de B.Q.________ « sembl[ai]ent fragiles sur le plan psychique, persécutés et avec un discours parfois incohérent » (P. 4/2), sont attentatoires à l’honneur peut également rester ouverte. En effet, comme l’a relevé la procureure, la Dre D.________, en sa qualité de professionnelle de la santé, fait partie des personnes qui ont l'obligation de signaler aux autorités de protection des mineurs le cas où un enfant semble avoir besoin d'aide. Dans son courriel à l’OPE, la Dre D.________ n'a fait que relater des faits tels qu'elle les avait observés ou tels qu'ils étaient parvenus à sa connaissance et a expliqué pourquoi elle était inquiète, à savoir que B.Q.________ était pris « dans un conflit de loyauté massif entre ses parents et les structures d’accueil et sembl[ait] peu libre de communiquer spontanément son ressenti avec un discours calé sur celui des parents très dénigrant à l’encontre du foyer de l’OPE en présence de l’enfant » , précisant que « le discours des parents [était] (…) préoccupant avec un impact certain sur l’enfant » (P. 4/2). A cela s'ajoute que l'intérêt à protéger était important, puisqu'il s'agissait de la santé d’un enfant qui faisait régulièrement des crises d’angoisse. La Dre D.________ a donc agi de manière parfaitement proportionnée en faisant part de son inquiétude, compte tenu de la connaissance qu’elle avait de la situation. Le fait justificatif de l'art. 14 al. 1 CP est donc réalisé. Pour le surplus, la preuve libératoire de la bonne foi concernant la fragilité psychique que présentaient les parents au moment de la prise en charge de leur enfant (art. 173 ch. 2 CP) est apportée. A cet égard, le raisonnement qui a été fait au sujet du rapport de la DreB.________, dont le signalement se fonde dans les grandes lignes sur le contenu du rapport de la Dre D.________, peut être repris en ce qui concerne cette dernière. Au vu de ces éléments, c’est à raison que le Ministère public a constaté que l’infraction de diffamation au sens de l’art. 173 CP n’était réalisée ni dans un cas ni dans l’autre.</w:t>
      </w:r>
    </w:p>
    <w:p>
      <w:r>
        <w:rPr>
          <w:b/>
        </w:rPr>
        <w:t>E. 4.4</w:t>
      </w:r>
    </w:p>
    <w:p>
      <w:r>
        <w:t>Le recourant soutient qu’à partir du moment où le Ministère public n’entendait pas retenir la diffamation, il devait examiner le cas sous l’angle de l’injure (art. 177 CP). Il n’expose toutefois pas en quoi les allégations litigieuses constituaient un jugement de valeur au sens pénal (cf. consid. 4.2.1 supra ), se contentant de dire que les faits auraient dû être requalifiés, de sorte qu’il n’y a pas lieu d’entrer en matière sur ce grief, dont la motivation ne satisfait pas aux exigences de l’art. 385 al. 1 CPP telles que rappelées ci-avant (cf. consid. 2.1 supra ).</w:t>
      </w:r>
    </w:p>
    <w:p>
      <w:r>
        <w:rPr>
          <w:b/>
        </w:rPr>
        <w:t>E. 5.1</w:t>
      </w:r>
    </w:p>
    <w:p>
      <w:r>
        <w:t>Le recourant fait grief à la Dre B.________ et à la Dre D.________ d’avoir établi un faux certificat médical et invoque une violation du devoir de fonction ainsi que du secret médical.</w:t>
      </w:r>
    </w:p>
    <w:p>
      <w:r>
        <w:rPr>
          <w:b/>
        </w:rPr>
        <w:t>E. 5.2.1</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notion de certificat médical recouvre notamment les attestations écrites décrivant l’état de santé d’une personne. Un certificat médical, pour pouvoir être qualifié de tel, doit être établi par écrit, daté et signé par un médecin. Il est contraire à la vérité (« unwahr ») lorsqu'il dresse un tableau inexact de l'état de santé de la personne concernée (Boog, in : Niggli/Wiprächtiger [éd.], Basler Kommentar, Strafrecht II, 4 e éd., 2019, n. 4 ad art. 318 CP).</w:t>
      </w:r>
    </w:p>
    <w:p>
      <w:r>
        <w:rPr>
          <w:b/>
        </w:rPr>
        <w:t>E. 5.2.2</w:t>
      </w:r>
    </w:p>
    <w:p>
      <w:r>
        <w:t>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 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op. cit., n. 20 ad art. 320 CP). Un indice de la présence d'un intérêt légitime au maintien du secret est donné lorsqu'une loi prévoit un devoir de discrétion du fonctionnaire ou du membre d'une autorité (TF 6B_105/2020 du 3 avril 2020 consid. 1.1 ; TF 6B_572/2018, déjà cité, consid. 3.3.1 et les réf. citées). Les biens juridiques protégés par cette disposition sont tant le bon fonctionnement des institutions que la protection de la sphère privée des particuliers (ATF 142 IV 65 consid. 5.1 ; TF 6B_105/2020, déjà cité,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 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 sont également susceptibles d'entrer en ligne de compte (TF 6B_572/2018, déjà cité, consid. 3.5.1 et les réf. citées). On peut ajouter que le devoir de confidentialité résulte de la situation particulière du membre de l'autorité ou du fonctionnaire et qu'une base légale spéciale, non pénale, n'est pas nécessaire dans la législation déterminant l'exercice de la fonction (ATF 142 IV 65 consid. 5.2, JdT 2016 IV 362).</w:t>
      </w:r>
    </w:p>
    <w:p>
      <w:r>
        <w:rPr>
          <w:b/>
        </w:rPr>
        <w:t>E. 5.2.3</w:t>
      </w:r>
    </w:p>
    <w:p>
      <w:r>
        <w:t>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L'art. 321 ch. 3 CP réserve les dispositions de la législation fédérale et cantonale statuant une obligation de renseigner une autorité ou de témoigner en justice. Les médecins sont des personnes qui, ensuite de leur formation dans une haute école de médecine agréée par l’Etat, agissent sur le plan thérapeutique ou simplement posent des diagnostics ; à titre d’exemples, on peut citer les médecins d’hôpitaux, les directeurs médicaux de laboratoires de médecine, les pathologistes, les assistants, les stagiaires qui s’occupent des patients (Dupuis et al., op. cit., n. 17 ad art. 321 CP). Le secret médical découle de la garantie constitutionnelle du droit au respect de la sphère privée (art. 13 Cst.; art. 8 CEDH [Convention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 qu’il puisse être traité de manière convenable (Chappuis, in Macaluso/Moreillon/ Quéloz [édit.], Commentaire romand, Code pénal II, Bâle 2017, nn. 10 et 14 ad art. 321 CP).</w:t>
      </w:r>
    </w:p>
    <w:p>
      <w:r>
        <w:rPr>
          <w:b/>
        </w:rPr>
        <w:t>E. 5.3</w:t>
      </w:r>
    </w:p>
    <w:p>
      <w:r>
        <w:t>En l’occurrence, comme relevé ci-avant, il n’est pas contestable que tant la Dre D.________ que la Dre B.________, au vu de leurs propres constatations et des éléments d’anamnèse rapportés par l’enfant et ses parents lors de la prise en charge de ce dernier (cf. ég. P. 4/5), avaient l’obligation de signaler la situation au service en charge de la protection du mineur en application des art. 26a LProMin et 32 LVPAE dont la teneur a été rappelée ci-avant (cf. consid. 4.2.4 supra ). Elles se sont en effet occupées de B.Q.________ et elle se devaient de communiquer les informations en leur possession et leurs rapports respectivement à l’OPE, qui gérait la situation de l’enfant après le retrait du droit des parents d’en déterminer le lieu de résidence, et à la Dre [...], médecin traitant de B.Q.________. Il en allait de leur devoir de collaborer et de renseigner les autorités, respectivement de tenir informé le pédiatre de l’enfant sur son passage au W.________. D’ailleurs, le recourant admet lui-même « le principe d’une information générale à l’OPE » (recours, p. 1 in fine ). Les informations transmises par les Dres D.________ et B.________ se sont par ailleurs limitées à ce qui était nécessaire et pertinent, soit à des faits qu’elles avaient observés, ce qui leur avait été relaté et ce qu’elles en pensaient (cf. art. 42 al. 1 RLProMin précité [consid. 4.2.4 supra ]), compte tenu du contexte familial complexe, du fait que B.Q.________ semblait peu libre, en présence des parents, de communiquer spontanément son ressenti, du discours dénigrant de ces derniers à l’encontre du foyer et de l’impact que cela avait sur l’enfant. Force est d’ailleurs de constater que ces deux médecins n’ont donné aucune recommandation personnelle et ont suivi la décision de l’OPE de permettre le retour de l’enfant chez ses parents, à la condition – émise par ledit office – que ceux-ci contactent la structure d’accueil pour organiser un retour de leur fils en foyer. On ne discerne dès lors aucune violation du secret de fonction, professionnel ou médical. Concernant enfin l’infraction de faux certificat médical (art. 318 CP), les rapports en question, compte tenu du contexte dans lequel ils ont été dressés et faisant suite aux constatations et informations du moment, reflètent ce que leurs signataires ont constaté. Cela ne veut certes pas encore dire qu’ils soient justes médicalement parlant, mais cela importe peu, puisque les conditions de l’infraction présupposent que le document soit contraire à la vérité, intentionnellement ou par négligence. Or, il n’y a pas le début d’un élément qui permette de retenir que les Dres D.________ et B.________ aurait fait de fausses constatations, même par négligence. En outre, le recourant ne prétend pas, ni a fortiori démontre, que de tels documents, à usage du médecin traitant de l’enfant et de l’OPE, ont lésé ses intérêts légitimes et importants. Le moyen doit ainsi être rejeté. Partant, comme la procureure, il y a lieu de considérer qu’aucune infraction n’est réalisée.</w:t>
      </w:r>
    </w:p>
    <w:p>
      <w:r>
        <w:rPr>
          <w:b/>
        </w:rPr>
        <w:t>E. 6</w:t>
      </w:r>
    </w:p>
    <w:p>
      <w:r>
        <w:t>Au vu de ce qui précède, le recours, manifestement mal fondé, doit être rejeté dans la mesure où il est recevable, sans échange d’écritures (art. 390 al. 2 CPP), et l’ordonnance attaquée confirmée. La requête tendant à l’octroi de l’assistance judiciaire gratuite pour la procédure de recours doit être rejetée dès lors que le recours était d’emblée dénué de toute chance de succès et qu’il en va de même d’éventuelles conclusions civiles, que le recourant n’a du reste pas prises ou articulées, à l’encontre d’agents de l’Etat (art. 136 al. 1 let. b CPP ; TF 1B_317/2021 du 9 décembre 2021 consid. 4.3 ; CREP 8 mai 2020/346 consid. 6 et les références citées). Vu l’issue de la cause, les frais d’arrêt, par 2'090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 novembre 2021 est confirmée. III. La requête d’assistance judiciaire est rejetée. IV. Les frais d’arrêt, par 2'090 fr. (deux mille nonante francs), sont mis à la charge du recourant. V. L’arrêt est exécutoire. Le président :               Le greffier : Du Le présent arrêt, dont la rédaction a été approuvée à huis clos, est notifié, par l'envoi d'une copie complète, à : - M. C.Q.________,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