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198 vom 17. März 2022</w:t>
      </w:r>
    </w:p>
    <w:p>
      <w:r>
        <w:t>VD Tribunal cantonal, 2022-03-17, FR</w:t>
      </w:r>
    </w:p>
    <w:p>
      <w:r>
        <w:rPr>
          <w:b/>
        </w:rPr>
        <w:t xml:space="preserve">Quelle: </w:t>
      </w:r>
      <w:r>
        <w:t>https://mcp.opencaselaw.ch/entscheid/vd_findinfo_D_cision___2022___198</w:t>
      </w:r>
    </w:p>
    <w:p>
      <w:r>
        <w:t>FR: VD_FINDINFO Décision / 2022 / 198 du 17 mars 2022</w:t>
      </w:r>
    </w:p>
    <w:p>
      <w:r>
        <w:t>IT: VD_FINDINFO Décision / 2022 / 198 del 17 marzo 2022</w:t>
      </w:r>
    </w:p>
    <w:p>
      <w:pPr>
        <w:pStyle w:val="Heading2"/>
      </w:pPr>
      <w:r>
        <w:t>Regeste</w:t>
      </w:r>
    </w:p>
    <w:p>
      <w:r>
        <w:t>JONCTION DE CAUSES, DÉCISION D'IRRECEVABILITÉ, DOMMAGE IRRÉPARABLE | 29 al. 1 CPP (CH), 30 CPP (CH), 393 al. 1 let. b CPP (CH), 65 CPP (CH)</w:t>
      </w:r>
    </w:p>
    <w:p>
      <w:pPr>
        <w:pStyle w:val="Heading2"/>
      </w:pPr>
      <w:r>
        <w:t>Erwägungen</w:t>
      </w:r>
    </w:p>
    <w:p>
      <w:r>
        <w:rPr>
          <w:b/>
        </w:rPr>
        <w:t>E. 1.1</w:t>
      </w:r>
    </w:p>
    <w:p>
      <w:r>
        <w:t>Aux termes de l'art. 393 al. 1 let. b CPP (Code de procédure pénale suisse du 5 octobre 2007 ; RS 312.0), le recours est recevable contre les ordonnances, les décisions et les actes de procédure des tribunaux de première instance, « sauf contre ceux de la direction de la procédure » (en allemand : « ausgenommen sind verfahrensleitende Entscheide » ; en italien : « sono eccettuate le decisioni ordinatorie »). Cette disposition doit être lue en corrélation avec l'art. 65 al. 1 CPP, aux termes duquel « les ordonnances rendues par les tribunaux » (en allemand : « verfahrensleitende Anordnungen der Gerichte » ; en italien :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 e éd., n. 1969). Il s'agit en particulier de toutes les décisions qu'exigent l'avancement et le déroulement de la procédure avant ou pendant les débats (ATF 138 IV 193 consid. 4.3.1, confirmé par l’ATF 140 IV 202 consid. 2.1 ; JdT 2016 III 63 consid. 1.1 ; CREP 7 janvier 2022/1175 consid. 2.1 ; CREP 5 octobre 2021/933 consid. 2.1). Ce principe souffre cependant certaines exceptions, au regard de la notion de préjudice irréparable, décrite ci-après. En d’autres termes, les ordonnances, les décisions et les actes de procédure des tribunaux de première instance rendus par la direction de la procédure ne peuvent pas faire l'objet d'un recours immédiat au sens de l’art. 393 al. 1 let. b CPP et ne peuvent donc être attaqués qu’avec le jugement au fond lorsqu’ils touchent aux droits de procédure d’un ou de plusieurs participants à la procédure et ne les menacent pas d’un préjudice irréparable (JdT 2016 III 63 précité et les références citées ; Schmidt/Jositsch, Schweizerische Strafprozessordnung Praxiskommentar, 3 e éd., Zurich/Saint-Gall 2018, n. 13 ad art. 393 CPP). Dans la procédure de recours en matière pénale, un préjudice irréparable se rapporte à un dommage de nature juridique qui ne puisse pas être réparé ultérieurement par un jugement final ou une autre décision favorable au recourant (ATF 137 IV 172 consid. 2.1). Cette réglementation est fondée sur des motifs d'économie de procédure (TF 6B_376/2016 du 21 février 2017 consid. 3.1.1).</w:t>
      </w:r>
    </w:p>
    <w:p>
      <w:r>
        <w:rPr>
          <w:b/>
        </w:rPr>
        <w:t>E. 1.2</w:t>
      </w:r>
    </w:p>
    <w:p>
      <w:r>
        <w:t>La jurisprudence fédérale a fluctué quant à la question de savoir si la décision portant sur la disjonction (ou le refus de jonction) des procédures est par principe susceptible de causer un préjudice irréparable (cf. CREP 16 juillet 2020/559 consid. 2.2 et les arrêts cités). Jusqu’alors, la Cour de céans a jugé qu’il n’existait pas de préjudice irréparable, dans la mesure où la décision incidente pouvait ultérieurement être contestée avec le jugement au fond (CREP 12 août 2015/535 consid. 1.2 ; cf. également par analogie, CREP 28 avril 2017/283). Dans un arrêt publié récemment, le Tribunal fédéral a considéré que, dès lors que la disjonction des procédures pouvait entraîner d’importants inconvénients procéduraux (perte de la qualité de partie) et eu égard à sa pratique en lien avec l’art. 93 al. 1 let. a LTF (loi du 17 juin 2005 sur le Tribunal fédéral ; RS 173.110), il convenait non pas de renvoyer le prévenu en cas de disjonction (respectivement de refus de joindre des causes) à la procédure de recours contre la décision finale, mais d’admettre en principe l’existence d’un préjudice irréparable au sens de cette disposition (ATF 147 IV 188 consid. 1.3). Le Tribunal fédéral a cependant précisé qu’il appartenait au recourant de démontrer avec une certaine vraisemblance que cette condition était réalisée dans le cas d’espèce (ATF 147 IV 188 précité consid. 1.4 et les références citées).</w:t>
      </w:r>
    </w:p>
    <w:p>
      <w:r>
        <w:rPr>
          <w:b/>
        </w:rPr>
        <w:t>E. 1.3</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Le principe de l’unité de la procédure tend à empêcher les jugements contradictoires, que ce soit sous l’angle de la constatation des faits, de l’appréciation juridique et de la fixation de la peine ; dans cette mesure, il garantit l’égalité de traitement visée à l’art. 8 Cst. (Constitution fédérale de la Confédération suisse du 18 avril 1999 ; RS 101) (ATF 147 IV 188 précité et les arrêts cités). Par ailleurs, il sert l’économie de la procédure. Une disjonction des procédures doit dès lors être fondée sur des motifs concrets et objectifs et doit rester l’exception, conformément à l’art. 30 CPP. Elle doit avant tout servir à garantir la rapidité de la procédure, respectivement à éviter un retard inutile (ATF 138 IV 214 consid. 3.2 et les références citées). En revanche, de simples motifs de commodité ne sauraient justifier une disjonction (Bouverat, in : Jeanneret et al. [éd.], Commentaire romand, Code de procédure pénale suisse, 2 e éd., Bâle 2019, n. 2 ad art. 30 CPP).</w:t>
      </w:r>
    </w:p>
    <w:p>
      <w:r>
        <w:rPr>
          <w:b/>
        </w:rPr>
        <w:t>E. 1.4</w:t>
      </w:r>
    </w:p>
    <w:p>
      <w:r>
        <w:t>Quand bien même on peut en principe admettre qu’un refus de jonction de causes soit susceptible de causer un préjudice irréparable, il appartient au recourant de démontrer avec une certaine vraisemblance que cette condition est réalisée (ATF 147 IV 188 précité consid. 1.3 et 1.4 in fine ). Or, en l’occurrence, le recourant se borne à soutenir, dans son acte de recours, que les deux causes seraient largement connexes, dès lors qu’elles intéresseraient les mêmes parties et qu’elles seraient pendantes au même stade de la procédure devant le même tribunal. Faisant valoir que des raisons objectives devraient exister pour refuser la jonction de telles causes, il reproche par ailleurs à l’autorité intimée d’avoir uniquement invoqué un motif d’opportunité à cet égard. Pour le surplus, se référant à sa requête de jonction, il fait en substance valoir l’existence d’un conflit d’intérêt dans « la constitution d’avocat de S.________ » que le Ministère public n’aurait pas dû tolérer. Ce faisant, le recourant ne fait valoir aucun risque concret de préjudice irréparable, ni a fortiori ne rend vraisemblable que le refus de joindre les deux procédures le concernant serait de nature à lui causer un tel préjudice d’ici aux débats de première instance. Il s’ensuit que, faute d’avoir démontré l’existence ou même la vraisemblance d’un préjudice irréparable à ce stade, le recourant ne saurait contester le refus de jonction qui lui est opposé immédiatement devant la Chambre de céans, étant précisé qu’il pourra renouveler sa requête en tant que question préjudicielle à l’ouverture des débats de première instance (art. 339 al. 2 CPP ; TF 1B_116/2020 du 20 mai 2020 consid. 1.2). Il n’y a dès lors pas lieu d’entrer en matière sur les griefs de fond soulevés par le recourant.</w:t>
      </w:r>
    </w:p>
    <w:p>
      <w:r>
        <w:rPr>
          <w:b/>
        </w:rPr>
        <w:t>E. 2</w:t>
      </w:r>
    </w:p>
    <w:p>
      <w:r>
        <w:t>Au vu de ce qui précède, le recours doit être déclaré irrecevable sans échange d’écritures (art. 390 al. 2 CPP). Les frais de la procédure de recours, constitués en l’espèce du seul émolument d’arrêt (art. 422 al. 1 CPP), par 660 fr. (art. 20 al. 1 TFIP [tarif des frais de procédure et indemnités en matière pénale du 28 septembre 2010 ; BLV 312.03.1]), seront mis à la charge du recourant, qui succombe (art. 428 al. 1 in fine CPP). Par ces motifs, la Chambre des recours pénale prononce : I. Le recours est irrecevable. II. Les frais d’arrêt, par 660 fr. (six cent soixante francs), sont mis à la charge d’U.________. III. L’arrêt est exécutoire. La présidente :               La greffière : Du Le présent arrêt, dont la rédaction a été approuvée à huis clos, est notifié, par l'envoi d'une copie complète, à : - M. U.________, - Ministère public central, et communiqué à : ‑ M. le Président du Tribunal correctionnel de l’arrondissement de Lausanne, - M. le Procureur du Ministère public central, division criminalité économique, - Me Bernard De Chedid, avocat (pour U.________), - Me Christian Dénériaz, avocat (pour [...]), - Me S.________, avocat (pour la Fondation D.________),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