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993 vom 27. September 2021</w:t>
      </w:r>
    </w:p>
    <w:p>
      <w:r>
        <w:t>VD Tribunal cantonal, 2021-09-27, FR</w:t>
      </w:r>
    </w:p>
    <w:p>
      <w:r>
        <w:rPr>
          <w:b/>
        </w:rPr>
        <w:t xml:space="preserve">Quelle: </w:t>
      </w:r>
      <w:r>
        <w:t>https://mcp.opencaselaw.ch/entscheid/vd_findinfo_D_cision___2021___993</w:t>
      </w:r>
    </w:p>
    <w:p>
      <w:r>
        <w:t>FR: VD_FINDINFO Décision / 2021 / 993 du 27 septembre 2021</w:t>
      </w:r>
    </w:p>
    <w:p>
      <w:r>
        <w:t>IT: VD_FINDINFO Décision / 2021 / 993 del 27 settembre 2021</w:t>
      </w:r>
    </w:p>
    <w:p>
      <w:pPr>
        <w:pStyle w:val="Heading2"/>
      </w:pPr>
      <w:r>
        <w:t>Regeste</w:t>
      </w:r>
    </w:p>
    <w:p>
      <w:r>
        <w:t>MOTIVATION DE LA DEMANDE, MESURE DISCIPLINAIRE | 38 LEP, 95 al. 1 LTF, 97 al. 1 LTF, 385 al. 1 CPP (CH), 393 CPP (CH)</w:t>
      </w:r>
    </w:p>
    <w:p>
      <w:pPr>
        <w:pStyle w:val="Heading2"/>
      </w:pPr>
      <w:r>
        <w:t>Erwägungen</w:t>
      </w:r>
    </w:p>
    <w:p>
      <w:r>
        <w:rPr>
          <w:b/>
        </w:rPr>
        <w:t>E. 1.1</w:t>
      </w:r>
    </w:p>
    <w:p>
      <w:r>
        <w:t>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w:t>
      </w:r>
    </w:p>
    <w:p>
      <w:r>
        <w:rPr>
          <w:b/>
        </w:rPr>
        <w:t>E. 1.2</w:t>
      </w:r>
    </w:p>
    <w:p>
      <w:r>
        <w:t>En l'espèce, le recours de S.________, condamné visé par une sanction ayant la qualité pour recourir (art. 382 al. 1 CPP), a été interjeté en temps utile, par écrit, devant l’autorité compétente.</w:t>
      </w:r>
    </w:p>
    <w:p>
      <w:r>
        <w:rPr>
          <w:b/>
        </w:rPr>
        <w:t>E. 2.1</w:t>
      </w:r>
    </w:p>
    <w:p>
      <w:r>
        <w:t>Dans un mémoire difficilement compréhensible et à certains endroits inconvenant à l'égard de plusieurs agents de l'Etat, le recourant semble se prévaloir d'une violation de son droit d'être entendu antérieure à la décision de sanction du 5 mai 2020. Il fait également valoir que la prise d'urine n'aurait pas été effectuée par des personnes habilitées selon les art. 251 et 252 CPP et que tout reposerait « sur un témoignage et sur une version unique ». Enfin, il invoque « le caractère discutable des frais ».</w:t>
      </w:r>
    </w:p>
    <w:p>
      <w:r>
        <w:rPr>
          <w:b/>
        </w:rPr>
        <w:t>E. 2.2.1</w:t>
      </w:r>
    </w:p>
    <w:p>
      <w:r>
        <w:t>Selon l'art. 385 al. 1 CPP, applicable en tant que droit cantonal supplétif en raison du renvoi de l’art. 38 al. 2 LEP (TF 6B_817/2020 du 23 décembre 2020 consid. 1. 4 et la réf. cit.), le code exige que le recours soit motivé, la personne ou l'autorité qui recourt doit indiquer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 les conclusions du recours doivent tendre à la modification, respectivement à l’annulation de l’un ou de plusieurs chiffres du dispositif (Keller, in : Donatsch/Lieber/Summers/Wohlers (éd.), Zürcher Kommentar, Kommentar zur Schweizerischen Strafprozessordnung, 3 e éd. 2020, n. 13a ad art. 396 StPO ; Sträuli, in : Jeanneret/Kuhn/Perrier Depeursinge (éd.), Commentaire romand, Code de procédure pénale suisse (CR CPP), 2 e éd. 2019, n. 20 ad art. 396 CPP ; Guidon, in : Niggli/Heer/Wiprächtiger (éd.), Basler Kommentar, Schweizerische Strafprozessordnung, 2 e éd. 2014, n. 9b ad art. 396 StPO). Le recourant doit indiquer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op. cit., n. 1a ad art. 385 CPP).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 TF 6B_120/2016 du 20 juin 2016 consid. 3.1 ; Keller, op. cit., n. 14 ad art. 396 StPO et les réf. cit. ; Guidon, op. cit., n. 9c ad art. 396 StPO et les réf. cit. ; Calame, in : CR CPP, n. 21 ad art. 385 CPP). Le recourant doit indiquer dans quelle mesure et sous quel angle il entend critiquer l’établissement des faits ou l’application du droit (Calame, in : Kuhn/Jeanneret/Perrier Depeursinge [édit.], op. cit., n. 20 ad art. 385 CPP). L’art. 385 al. 2, 1 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6B_319/2021 du 15 juillet 2021 consid. 5 ; cf. aussi CREP 11 septembre 2020/694 consid. 4.3.1).</w:t>
      </w:r>
    </w:p>
    <w:p>
      <w:r>
        <w:rPr>
          <w:b/>
        </w:rPr>
        <w:t>E. 2.2.2</w:t>
      </w:r>
    </w:p>
    <w:p>
      <w:r>
        <w:t>Par ailleurs, l’art. 393 al. 2 CPP prévoit que le recours peut être formé pour violation du droit (let. a), constatation incomplète ou erronée des faits (let. b) et inopportunité (let. c). Une constatation est incomplète lorsque les faits pertinents ne figurent pas dans la décision attaquée ; elle est erronée (ou inexacte) lorsqu’elle est contredite par une pièce probante au dossier, ou par une autre preuve, ou lorsque l’autorité de recours ne peut déterminer comment le droit a été appliqué (Sträuli, in : Jeanneret et al. [éd.], op. cit., nn. 78-80 ad art. 393 CPP et les réf. cit.). L’art. 38 al. 3 LEP mentionne en outre qu’en matière de sanctions disciplinaires, les motifs de recours sont limités à ceux fixés aux art. 95 et 97 LTF (Loi fédérale du 17 juin 2005 sur le Tribunal fédéral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La notion de droit fédéral comprend les droits constitutionnels des citoyens (ATF 136 I 241 consid. 2.1 ; ATF 134 III 379 consid. 1.2 ; TF 5A_819/2017 du 20 mars 2018 consid. 2.1) ; elle s’oppose en principe à celle de droit cantonal ou communal. Il est toutefois possible de se plaindre devant le Tribunal fédéral d’une violation arbitraire du droit cantonal ou du droit communal à la condition de présenter une motivation répondant aux exigences de l’art. 106 al. 2 LTF, lequel dispose que le Tribunal fédéral n’examine la violation de droits fondamentaux ainsi que celle de dispositions de droit cantonal et intercantonal que si ce grief a été invoqué et motivé par le recourant (ATF 138 I 1 consid. 2.1 ; Corboz, in : Corboz et al. [éd.], Commentaire de la LTF, 2 e éd., Berne 2014, n. 21 ad art. 95 LTF et la jurisprudence citée). L’art. 97 al. 1 LTF prévoit quant à lui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 FF 2001, p. 4135), cette notion recouvrant aussi bien l’arbitraire dans l’appréciation des preuves que l’arbitraire dans l’établissement des faits (ATF 137 I 58 consid. 4.1.2 ; Corboz, op. cit., n. 27 ad art. 97 LTF).</w:t>
      </w:r>
    </w:p>
    <w:p>
      <w:r>
        <w:rPr>
          <w:b/>
        </w:rPr>
        <w:t>E. 2.3.1</w:t>
      </w:r>
    </w:p>
    <w:p>
      <w:r>
        <w:t>Dans le cas d'espèce, la décision entreprise répond aux griefs que le recourant a fait valoir durant la procédure de première instance de manière précise. Il y est en effet clairement expliqué que la fouille ainsi que la prise d'urine n'ont pas à être effectuées en présence d'un membre du personnel médical et les raisons pour lesquelles cette présence n'était pas obligatoire. Ensuite, il est statué sur la requête de production des images de vidéosurveillance. La décision mentionne également que la mesure était proportionnée et les raisons pour lesquelles elle l'était. Enfin, l'autorité intimée exclut, motifs à l'appui, l'hypothèse des analyses frelatées ou faussées. Or, dans son mémoire de recours, S.________ ne s'attaque pas, ni au niveau des faits ni au niveau du droit, au raisonnement de la Cheffe du Service pénitentiaire et au contenu de sa décision. Il n'expose pas les points de la décision qu'il attaque, ni les raisons pour lesquelles elle serait erronée ou injustifiée. Il se contente d’une contestation générale et formule les mêmes griefs qu'il a mentionnés à tous les stades de la procédure. Le recourant n'indique donc pas précisément, en se référant aux considérants de la décision entreprise, les points qu'il attaque, les motifs qui commanderaient - sous l’angle du fait et du droit - une autre décision ni d'ailleurs les moyens de preuve qu'il invoque. A fortiori ne développe-t-il aucun motif conforme aux articles 95 et 97 LTF. Dès lors, le recours de S.________, qui souffre d'un défaut de motivation auquel on ne peut suppléer en application de l'art. 385 al. 2 CPP, est irrecevable ; à cet égard, il faut considérer qu'au vu des très nombreux arrêts rendus en 2021 par la Cour de céans sur recours de celui-ci, notamment à l'encontre des ordonnances de non-entrée en matière rendues sur les plaintes qu'il a déposées à l'encontre de divers agents de l'Etat qui sont entrés en relation avec lui à divers titres, S.________ a connaissance des règles de recevabilité posées en matière de recours (cf. par ex. CREP 9 août 2021/639 s'agissant de la plainte pénale déposée par le recourant contre Eric Cottier (procureur général), Guillaume Perrot (juge cantonal), la Direction des EPO, la Direction du Service pénitentiaire et le Service de médecine et de psychiatrie pénitentiaires notamment ; CREP 18 août 2021/748 s'agissant de la plainte pénale déposée par S.________ contre Mme Bendani et M. Perrot (juges cantonaux), Mme Correia et MM. Buffat, Dénéréaz, Maire et Danthe (procureurs), Mes Miauton et Barraud (avocats) notamment ; CREP 24 août 2021/781 s'agissant de la plainte pénale déposée par le recourant contre les deux agents de détention qui l'ont soumis à la prise d'urine du 13 avril 2021).</w:t>
      </w:r>
    </w:p>
    <w:p>
      <w:r>
        <w:rPr>
          <w:b/>
        </w:rPr>
        <w:t>E. 2.3.2</w:t>
      </w:r>
    </w:p>
    <w:p>
      <w:r>
        <w:t>Par surabondance, même si le recours était recevable, il devrait être rejeté pour les motifs complets et pertinents exposés dans la décision entreprise.</w:t>
      </w:r>
    </w:p>
    <w:p>
      <w:r>
        <w:rPr>
          <w:b/>
        </w:rPr>
        <w:t>E. 2.3.3</w:t>
      </w:r>
    </w:p>
    <w:p>
      <w:r>
        <w:t>Au vu du sort du recours, il sera renoncé à faire application de l'art. 110 al. 4 CPP. Tel ne sera toutefois plus le cas à l'avenir, en cas d'envoi par S.________ d'actes inconvenants.</w:t>
      </w:r>
    </w:p>
    <w:p>
      <w:r>
        <w:rPr>
          <w:b/>
        </w:rPr>
        <w:t>E. 3</w:t>
      </w:r>
    </w:p>
    <w:p>
      <w:r>
        <w:t>Au vu de ce qui précède, le recours doit être déclaré irrecevable, sans échange d’écritures (art. 390 al. 2 CPP). Les frais de la procédure de recours, constitués de l'émolument d'arrêt, par 1'100 fr. (art. 20 al. 1 TFIP [tarif des frais de procédure et indemnités en matière pénale du 28 septembre 2010 ; BLV 312.03.1]), seront mis à la charge de S.________, qui succombe (art. 428 al. 1 CPP). Par ces motifs, la Chambre des recours pénale prononce : I. Le recours est irrecevable. II. Les frais d'arrêt, par 1'100 fr. (mille cent francs), sont mis à la charge de S.________. III. L’arrêt est exécutoire. Le président :               La greffière : Du Le présent arrêt, dont la rédaction a été approuvée à huis clos, est notifié, par l'envoi d'une copie complète, à : - M. S.________, - Ministère public central, et communiqué à : ‑ Mme la Cheffe du Service pénitentiaire,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