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978 vom 14. Oktober 2021</w:t>
      </w:r>
    </w:p>
    <w:p>
      <w:r>
        <w:t>VD Tribunal cantonal, 2021-10-14, FR</w:t>
      </w:r>
    </w:p>
    <w:p>
      <w:r>
        <w:rPr>
          <w:b/>
        </w:rPr>
        <w:t xml:space="preserve">Quelle: </w:t>
      </w:r>
      <w:r>
        <w:t>https://mcp.opencaselaw.ch/entscheid/vd_findinfo_D_cision___2021___978</w:t>
      </w:r>
    </w:p>
    <w:p>
      <w:r>
        <w:t>FR: VD_FINDINFO Décision / 2021 / 978 du 14 octobre 2021</w:t>
      </w:r>
    </w:p>
    <w:p>
      <w:r>
        <w:t>IT: VD_FINDINFO Décision / 2021 / 978 del 14 ottobre 2021</w:t>
      </w:r>
    </w:p>
    <w:p>
      <w:pPr>
        <w:pStyle w:val="Heading2"/>
      </w:pPr>
      <w:r>
        <w:t>Regeste</w:t>
      </w:r>
    </w:p>
    <w:p>
      <w:r>
        <w:t>PARTIE CIVILE, PLAIGNANT, PARTIE À LA PROCÉDURE, ADMISSION DE LA DEMANDE, FRÈRES ET SOEURS | 121 al. 1 CPP (CH)</w:t>
      </w:r>
    </w:p>
    <w:p>
      <w:pPr>
        <w:pStyle w:val="Heading2"/>
      </w:pPr>
      <w:r>
        <w:t>Erwägungen</w:t>
      </w:r>
    </w:p>
    <w:p>
      <w:r>
        <w:rPr>
          <w:b/>
        </w:rPr>
        <w:t>E. 1</w:t>
      </w:r>
    </w:p>
    <w:p>
      <w:r>
        <w:t>Une décision du Ministère public refusant la qualité de partie plaignante à des personnes qui s’estiment lésées peut faire l’objet d’un recours aux conditions des art. 393 ss CPP (Code de procédure pénale suisse du 5 octobre 2007 ; RS 312.0 ; [ATF 138 IV 193 ; CREP 17 août 2021/665 consid. 1 et les références citées]). Il y a donc lieu d’entrer en matière sur le recours, qui a été interjeté en temps utile (art. 396 al. 1 CPP) et dans les formes prescrites (art. 385 al. 1 CPP), par D.________ et V.________, qui ont qualité pour recourir (art. 382 al. 1 CPP) dans la mesure où ils contestent le refus du Procureur de leur reconnaître la qualité de parties plaignantes, demandeurs au pénal et au civil, seul objet de la décision attaquée (CREP 17 août 2021/665, ibid.).</w:t>
      </w:r>
    </w:p>
    <w:p>
      <w:r>
        <w:rPr>
          <w:b/>
        </w:rPr>
        <w:t>E. 2.1</w:t>
      </w:r>
    </w:p>
    <w:p>
      <w:r>
        <w:t>L’art. 104 al. 1 let. b CPP dispose que la qualité de partie est reconnue à la partie plaignante. On entend par partie plaignante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est atteint directement dans ses droits le titulaire du bien juridique protégé par la norme, même si ce bien n’est pas unique (ATF 146 IV 76 consid. 2.2.1 ; ATF 139 IV 78 consid. 3.3.3 ; ATF 138 IV 258 consid. 2.2 et 2.3 ; TF 6B_615/2015 du 29 octobre 2015 consid. 1.1, non publié aux ATF 141 IV 444). Celui qui succède à une partie lésée dans ses droits n’est qu’indirectement atteint et ne peut pas, sous réserve notamment du cas prévu à l’art. 121 al. 1 CPP, se voir reconnaître la qualité de partie plaignante (ATF 146 IV 76 consid. 2.2.1 ; ATF 140 IV 162 consid. 4). Aux termes de l’art. 121 al. 1 CPP, si le lésé décède sans avoir renoncé à ses droits de procédure, ceux-ci passent à ses proches au sens de l’art. 110 al. 1 CP (Code pénal suisse du 21 décembre 1937 ; RS 311.0), dans l’ordre de succession. En tant que les conditions ressortant de cette disposition sont réunies, les proches sont alors autorisés à participer à la procédure comme parties plaignantes en agissant à choix sur les plans pénal et civil, cumulativement ou alternativement (art. 119 al. 2 CPP : ATF 142 IV 82 consid. 3.2). L’art. 121 al. 1 CPP consacre dès lors une exception au principe selon lequel seule la partie directement lésée peut revêtir la qualité de partie plaignante (ATF 146 IV 76 consid. 2.2.1).</w:t>
      </w:r>
    </w:p>
    <w:p>
      <w:r>
        <w:rPr>
          <w:b/>
        </w:rPr>
        <w:t>E. 2.2</w:t>
      </w:r>
    </w:p>
    <w:p>
      <w:r>
        <w:t>Selon l’art. 110 al. 1 CP, les proches d’une personne sont son conjoint, son partenaire enregistré, ses parents en ligne directe, ses frères et sœurs germains, consanguins ou utérins ainsi que ses parents, frère et sœurs et enfants adoptifs. Les héritiers sont les plus proches descendants (art. 457 al. 1 CC [Code civil suisse du 10 décembre 1907 ; RS 210). Les enfants succèdent par tête (art. 457 al. 2 CC). Selon l’art. 458 CCP, les héritiers du défunt qui n’a pas laissé de postérité sont le père et la mère (al. 1). Ils succèdent par tête (al. 2). Le père et la mère prédécédés sont représentés par leurs descendants, qui succèdent par souche à tous les degrés (al. 3).</w:t>
      </w:r>
    </w:p>
    <w:p>
      <w:r>
        <w:rPr>
          <w:b/>
        </w:rPr>
        <w:t>E. 2.3</w:t>
      </w:r>
    </w:p>
    <w:p>
      <w:r>
        <w:t>En l’espèce, il n’est pas contesté que les recourants, frère et sœur utérins du défunt, sont des proches au sens de l’art. 110 al. 1 CP. Il n’est pas non plus contesté que le défunt est décédé sans laisser de descendance. Ses héritiers sont donc son père et sa mère (art. 458 al. 1 CC). Cette dernière étant prédécédée, elle est représentée par ses descendants, soit les recourants (art. 458 al. 3 CC). Il s’ensuit que ces derniers sont héritiers légaux du défunt, aux côtés de J.________. Par voie de conséquences et en application de la règle de l’art. 121 al. 1 CPP, les recourants sont légitimés à se constituer parties plaignantes comme demandeurs au pénal ou au civil (art. 118 CPP).</w:t>
      </w:r>
    </w:p>
    <w:p>
      <w:r>
        <w:rPr>
          <w:b/>
        </w:rPr>
        <w:t>E. 3</w:t>
      </w:r>
    </w:p>
    <w:p>
      <w:r>
        <w:t>Il résulte de ce qui précède que le recours, bien fondé, doit être admis, comme l’a d’ailleurs reconnu le Ministère public dans sa réponse du 12 octobre 2021. L’ordonnance attaquée doit ainsi être réformée en ce sens que la qualité de partie plaignante est reconnue à V.________ et D.________, en tant que demandeurs au pénal et au civil, et que les frais suivent le sort de la cause. Vu l’admission du recours, les frais de la procédure, constitués en l’espèce du seul émolument d'arrêt, par 660 fr. (art. 20 al. 1 TFIP [Tarif des frais de procédure et indemnités en matière pénale du 28 septembre 2010 ; BLV 312.03.1]), seront laissés à la charge de l’Etat (art. 428 al. 4 CPP). Les recourants, qui ont procédé avec l’assistance d’un conseil juridique de choix et qui ont obtenu gain de cause, ont droit à une indemnité pour les dépenses occasionnées par la procédure de recours (art. 433 al. 1 let. a CPP). Ils ne quantifient toutefois pas leur prétention. Au vu du mémoire déposé et de la nature de l’affaire, cette indemnité sera fixée à 900 fr., correspondant à trois heures d’activité nécessaire d’avocat au tarif horaire de 300 fr.,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Cette indemnité sera laissée à la charge de l’Etat (art. 428 al. 4 CPP). Par ces motifs, la Chambre des recours pénale prononce : I. Le recours est admis. II. L’ordonnance du 10 septembre 2021 est réformée en ce sens que la qualité de partie plaignante est reconnue à V.________ et D.________, en tant que demandeurs au pénal et au civil, et que les frais suivent le sort de la cause. III. Les frais d’arrêt, par 660 fr. (six cent soixante francs), sont laissés à la charge de l’Etat. IV. Une indemnité de 989 fr. (neuf cent huitante-neuf francs) est allouée à V.________ et D.________ pour les dépenses occasionnées par la procédure de recours, à la charge de l’Etat. V. L’arrêt est exécutoire. Le président :               La greffière : Du Le présent arrêt, dont la rédaction a été approuvée à huis clos, est notifié, par l'envoi d'une copie complète, à : - Me Ludovic Tirelli (pour V.________ et D.________) ; - M. le Procureur général adjoint ; et communiqué à : - Me Odile Pelet (pour F.________)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