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974 vom 19. Juli 2021</w:t>
      </w:r>
    </w:p>
    <w:p>
      <w:r>
        <w:t>VD Tribunal cantonal, 2021-07-19, FR</w:t>
      </w:r>
    </w:p>
    <w:p>
      <w:r>
        <w:rPr>
          <w:b/>
        </w:rPr>
        <w:t xml:space="preserve">Quelle: </w:t>
      </w:r>
      <w:r>
        <w:t>https://mcp.opencaselaw.ch/entscheid/vd_findinfo_D_cision___2021___974</w:t>
      </w:r>
    </w:p>
    <w:p>
      <w:r>
        <w:t>FR: VD_FINDINFO Décision / 2021 / 974 du 19 juillet 2021</w:t>
      </w:r>
    </w:p>
    <w:p>
      <w:r>
        <w:t>IT: VD_FINDINFO Décision / 2021 / 974 del 19 luglio 2021</w:t>
      </w:r>
    </w:p>
    <w:p>
      <w:pPr>
        <w:pStyle w:val="Heading2"/>
      </w:pPr>
      <w:r>
        <w:t>Regeste</w:t>
      </w:r>
    </w:p>
    <w:p>
      <w:r>
        <w:t>MOYEN DE PREUVE, RETARD, PRINCIPE DE LA BONNE FOI, PREUVE ILLICITE | 141 CPP (CH), 3 al. 2 let. a CPP (CH)</w:t>
      </w:r>
    </w:p>
    <w:p>
      <w:pPr>
        <w:pStyle w:val="Heading2"/>
      </w:pPr>
      <w:r>
        <w:t>Erwägungen</w:t>
      </w:r>
    </w:p>
    <w:p>
      <w:r>
        <w:rPr>
          <w:b/>
        </w:rPr>
        <w:t>E. 3</w:t>
      </w:r>
    </w:p>
    <w:p>
      <w:r>
        <w:t>Il résulte de ce qui précède que le recours de X.________ doit être rejeté et l’ordonnance entreprise confirmée. Les frais de la procédure de recours sont fixés à 770 fr. (art. 20 al. 1 TFIP [tarif des frais de procédure et indemnités en matière pénale du 28 septembre 2010 ; BLV 312.03.1]). S’agissant de l’indemnisation du défenseur d’office, il sera retenu, au vu de l’acte de recours et de la nature de la cause,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et 7,7 % de TVA sur le tout, de sorte que l'indemnité d'office est arrêtée au total à 594 francs.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14 juin 2021 est confirmée. III. L'indemnité allouée à Me Hervé Dutoit, défenseur d'office de X.________, est fixée à 594 fr. (cinq cent nonante-quatre francs). IV. Les frais d'arrêt, par 770 fr. (sept cent septante francs), ainsi que l’indemnité allouée à Me Hervé Dutoit, par 594 fr. (cinq cent nonante-quatre francs), sont mis à la charge de X.________. V. Le remboursement à l'Etat de l'indemnité allouée sous chiffre III ci-dessus ne pourra être exigé de X.________ que pour autant que sa situation financière le permette. VI. L’arrêt est exécutoire. Le président :              La greffière : Du Le présent arrêt, dont la rédaction a été approuvée à huis clos, est notifié, par l'envoi d'une copie complète, à : - Me Hervé Dutoit, avocat (pour X.________), - Ministère public central, et communiqué à : - M. le Procureur du Ministère public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