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941 vom 15. Oktober 2021</w:t>
      </w:r>
    </w:p>
    <w:p>
      <w:r>
        <w:t>VD Tribunal cantonal, 2021-10-15, FR</w:t>
      </w:r>
    </w:p>
    <w:p>
      <w:r>
        <w:rPr>
          <w:b/>
        </w:rPr>
        <w:t xml:space="preserve">Quelle: </w:t>
      </w:r>
      <w:r>
        <w:t>https://mcp.opencaselaw.ch/entscheid/vd_findinfo_D_cision___2021___941</w:t>
      </w:r>
    </w:p>
    <w:p>
      <w:r>
        <w:t>FR: VD_FINDINFO Décision / 2021 / 941 du 15 octobre 2021</w:t>
      </w:r>
    </w:p>
    <w:p>
      <w:r>
        <w:t>IT: VD_FINDINFO Décision / 2021 / 941 del 15 ottobre 2021</w:t>
      </w:r>
    </w:p>
    <w:p>
      <w:pPr>
        <w:pStyle w:val="Heading2"/>
      </w:pPr>
      <w:r>
        <w:t>Regeste</w:t>
      </w:r>
    </w:p>
    <w:p>
      <w:r>
        <w:t>ACTE DE RECOURS, MOTIVATION DE LA DEMANDE, CITATION À COMPARAÎTRE, DÉCISION SUR OPPOSITION, OPPOSITION{PROCÉDURE} | 355 al. 2 CPP (CH), 385 CPP (CH), 390 al. 1 CPP (CH), 396 al. 1 CPP (CH)</w:t>
      </w:r>
    </w:p>
    <w:p>
      <w:pPr>
        <w:pStyle w:val="Heading2"/>
      </w:pPr>
      <w:r>
        <w:t>Erwägungen</w:t>
      </w:r>
    </w:p>
    <w:p>
      <w:r>
        <w:rPr>
          <w:b/>
        </w:rPr>
        <w:t>E. 1.1.1</w:t>
      </w:r>
    </w:p>
    <w:p>
      <w:r>
        <w:t>Aux termes de l'art. 393 al. 1 let. a CPP (Code de procédure pénale du 5 octobre 2007 ; RS 312.0), le recours est recevable contre les décisions et les actes de procédure de la police, du ministère public et des autorités pénales compétentes en matière de contraventions. En particulier, la décision par laquelle le ministère public constate que l’opposant, sans excuse, a fait défaut à une audition malgré une citation et que son opposition est réputée retirée (art. 355 al. 2 CPP) est susceptible de recours selon les art. 393ss CPP (cf. par ex. CREP 23 juin 2021/575 consid. 1.1 et les références citées). Ce recours s’exerce auprès de l’autorité de recours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Il doit être adressé par écrit, dans un délai de dix jours dès la notification de la décision attaquée (art. 384 let. b CPP), à l’autorité de recours (art. 396 al. 1 CPP).</w:t>
      </w:r>
    </w:p>
    <w:p>
      <w:r>
        <w:rPr>
          <w:b/>
        </w:rPr>
        <w:t>E. 1.1.2</w:t>
      </w:r>
    </w:p>
    <w:p>
      <w:r>
        <w:t>Le recours a été déposé en temps utile, devant l’autorité compétente, par le prévenu qui a qualité pour recourir (art. 382 al. 1 CPP).</w:t>
      </w:r>
    </w:p>
    <w:p>
      <w:r>
        <w:rPr>
          <w:b/>
        </w:rPr>
        <w:t>E. 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Donatsch/Lieber/ Summers/Wohlers (éd.), Zürcher Kommentar, Kommentar zur Schweizerischen Strafprozessordnung, 3 e éd. 2020, n. 14 ad art. 396 StPO et les réf. cit. ; Guidon, in Niggli/Heer/Wiprächtiger (éd.), Basler Kommentar, Schweizerische Strafprozessordnung, 2 e éd. 2014, n. 9c ad art. 396 StPO et les réf. cit. ; Calame, in : CR CPP, op. cit., n. 21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11 septembre 2020/694 consid. 4.3.1).</w:t>
      </w:r>
    </w:p>
    <w:p>
      <w:r>
        <w:rPr>
          <w:b/>
        </w:rPr>
        <w:t>E. 1.2.2</w:t>
      </w:r>
    </w:p>
    <w:p>
      <w:r>
        <w:t>Aux termes de l'art. 205 al. 1 CPP, quiconque est cité à comparaître par une autorité pénale est tenu de donner suite au mandat de comparution. Celui qui est empêché de donner suite à un mandat de comparution doit en informer sans délai l'autorité qui l'a décerné;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6B_1113/2020 du 25 mars 2021 consid. 3.1 ; TF 6B_1297/2018 du 6 février 2019 consid. 1.1.; TF 6B_365/2018 du</w:t>
      </w:r>
    </w:p>
    <w:p>
      <w:r>
        <w:rPr>
          <w:b/>
        </w:rPr>
        <w:t>E. 1.2.3</w:t>
      </w:r>
    </w:p>
    <w:p>
      <w:r>
        <w:t>En l’espèce, X.________ développe pratiquement exclusivement des arguments de fond et expose qu’il estime avoir agi dans son droit en relation avec les faits faisant l’objet de sa condamnation pénale. Le recourant, qui ne conteste pas avoir reçu la citation à comparaître du 16 juillet 2021 ni de n’y avoir pas donné suite, n’explique toutefois aucunement en quoi l’ordonnance entreprise procéderait d’une constatation erronée des faits ou d’une mauvaise application du droit. Il n’expose pas davantage quels motifs commanderaient une autre décision. Se bornant à reconnaître son absence à l’audience en expliquant s’être excusé par téléphone le lendemain, et avoir traversé une période occupée entre la rentrée scolaire et « d’autres raisons personnelles » – sur lesquelles il ne donne cependant aucune précision –, il ne soutient pas que l’absence qui lui est reprochée ne serait imputable à aucune faute de sa part. Il se limite à réclamer l’indulgence quant à son oubli de la convocation du 14 septembre 2021, ce qui est insuffisant. Le recours ne satisfait dès lors pas aux exigences de motivation de l’art. 385 al. 1 CPP. Un tel défaut de motivation ne saurait de plus justifier qu’un délai supplémentaire soit fixé au recourant pour compléter son acte en application de l’art. 385 al. 2 CPP. 2. Au vu de ce qui précède,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exceptionnellement laissés à la charge de l’Etat (art. 423 CPP), compte-tenu de la situation personnelle du recourant. Par ces motifs, la Chambre des recours pénale prononce : I. Le recours est irrecevable. II. Les frais d’arrêt, par 660 fr. (six cent soixante francs), sont laissés à la charge de l’Etat. III. L’arrêt est exécutoire. Le président :               La greffière : Du Le présent arrêt, dont la rédaction a été approuvée à huis clos, est notifié, par l'envoi d'une copie complète, à : -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juillet 2018 consid. 2.1 ; TF 6B_289/2013 du 6 mai 2012 consid. 11.3).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146 IV 50 consid. 1 ; ATF 142 IV 158, JdT 2017 IV 46). La fiction légale de retrait découlant d'un défaut non excusé suppose également que l'opposant ait conscience des conséquences de son omission et qu'il renonce à ses droits en connaissance de cause, l’abus de droit étant réservé (ATF 142 IV 158, JdT 2017 IV 46 ; ATF 140 IV 82 consid. 2.3 et 2.5 ; JdT 2014 IV 301 ; TF 6B_328/2014 du 20 janvier 2015 ; Denys, Ordonnance pénale : Questions choisies et jurisprudence récente, SJ 2016 II 130, spéc. 133-134).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