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940 vom 21. September 2021</w:t>
      </w:r>
    </w:p>
    <w:p>
      <w:r>
        <w:t>VD Tribunal cantonal, 2021-09-21, FR</w:t>
      </w:r>
    </w:p>
    <w:p>
      <w:r>
        <w:rPr>
          <w:b/>
        </w:rPr>
        <w:t xml:space="preserve">Quelle: </w:t>
      </w:r>
      <w:r>
        <w:t>https://mcp.opencaselaw.ch/entscheid/vd_findinfo_D_cision___2021___940</w:t>
      </w:r>
    </w:p>
    <w:p>
      <w:r>
        <w:t>FR: VD_FINDINFO Décision / 2021 / 940 du 21 septembre 2021</w:t>
      </w:r>
    </w:p>
    <w:p>
      <w:r>
        <w:t>IT: VD_FINDINFO Décision / 2021 / 940 del 21 settembre 2021</w:t>
      </w:r>
    </w:p>
    <w:p>
      <w:pPr>
        <w:pStyle w:val="Heading2"/>
      </w:pPr>
      <w:r>
        <w:t>Regeste</w:t>
      </w:r>
    </w:p>
    <w:p>
      <w:r>
        <w:t>RESTITUTION DU DÉLAI, MOTIVATION DE LA DEMANDE, ACTE DE RECOURS, DÉCISION D'IRRECEVABILITÉ | 385 al. 1 CPP (CH), 385 al. 2 CPP (CH), 94 CPP (CH)</w:t>
      </w:r>
    </w:p>
    <w:p>
      <w:pPr>
        <w:pStyle w:val="Heading2"/>
      </w:pPr>
      <w:r>
        <w:t>Erwägungen</w:t>
      </w:r>
    </w:p>
    <w:p>
      <w:r>
        <w:rPr>
          <w:b/>
        </w:rPr>
        <w:t>E. 1</w:t>
      </w:r>
    </w:p>
    <w:p>
      <w:r>
        <w:t>Le recours a été déposé en temps utile (art. 310 al. 2 et 322 al. 2 CPP [Code de procédure pénale suisse du 5 octobre 2007 ; RS 312.0]), contre une ordonnance de non-entrée en matière rendue par le Ministère public (art. 393 al. 1 let. a CPP), par le plaignant qui a qualité pour recourir (art. 382 al. 1 CPP).</w:t>
      </w:r>
    </w:p>
    <w:p>
      <w:r>
        <w:rPr>
          <w:b/>
        </w:rPr>
        <w:t>E. 2</w:t>
      </w:r>
    </w:p>
    <w:p>
      <w:r>
        <w:t>Demande de restitution de délai</w:t>
      </w:r>
    </w:p>
    <w:p>
      <w:r>
        <w:rPr>
          <w:b/>
        </w:rPr>
        <w:t>E. 2.1</w:t>
      </w:r>
    </w:p>
    <w:p>
      <w:r>
        <w:t>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Par empêchement non fautif, il faut entendre non seulement l'impossibilité objective, comme la force majeure, mais également l'impossibilité subjective due à des circonstances personnelles ou à l'erreur excusable (TF 6B_18/2019 du 21 janvier 2019 consid. 3.1 ; ATF 96 II 262 consid. 1a ; Moreillon/ Parein-Reymond, Code de procédure pénale, Petit commentaire, 2 e éd., Bâle 2016, n. 5 ad art. 94 CPP). La pratique, qui se montre stricte dans l'appréciation de la réalisation de cette condition, exige que le caractère non fautif de l'empêchement allégué apparaisse clairement (TF 6B_18/2019 précité ; TF 6B_148/2018 du 12 septembre 2018 consid. 3.3). Un accident ou une maladie peuvent constituer un empêchement non fautif et conduire à la restitution d'un délai de recours, lorsqu'ils mettent la partie objectivement ou subjectivement dans l'impossibilité d'agir par elle-même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Autrement dit, une maladie ne constitue pas un empêchement non fautif lorsqu'elle n'est pas inattendue et n'empêche pas de se faire représenter (TF 6B_360/2013 du</w:t>
      </w:r>
    </w:p>
    <w:p>
      <w:r>
        <w:rPr>
          <w:b/>
        </w:rPr>
        <w:t>E. 2.2</w:t>
      </w:r>
    </w:p>
    <w:p>
      <w:r>
        <w:t>et les références ; Lieber, Kommentar zur Schweizerischen Strafprozessordnung, 3 e éd., 2020, n. 2 ad art. 385 CPP). Ainsi, il doit indiquer dans quelle mesure et sous quel angle il entend critiquer l’établissement des faits ou l’application du droit (Calame, Commentaire romand, Code de procédure pénale suisse, 2 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 2.2 et les références).</w:t>
      </w:r>
    </w:p>
    <w:p>
      <w:r>
        <w:rPr>
          <w:b/>
        </w:rPr>
        <w:t>E. 3</w:t>
      </w:r>
    </w:p>
    <w:p>
      <w:r>
        <w:t>octobre 2013). Ainsi un simple rhume, une opération pour une hernie, des intenses vertiges, des pertes de conscience, des nausées et des problèmes auditifs ne sont pas des empêchements valables (Stoll, Commentaire romand, Code de procédure pénale suisse, 2 e éd., Bâle 2019, n. infrapaginale 7 ad art. 94 CPP et les références).</w:t>
      </w:r>
    </w:p>
    <w:p>
      <w:r>
        <w:rPr>
          <w:b/>
        </w:rPr>
        <w:t>E. 3.1</w:t>
      </w:r>
    </w:p>
    <w:p>
      <w:r>
        <w:t>Le recours contre les décisions notifiées par écrit ou oralement est motivé et adressé par écrit à l’autorité de recours (art. 396 al. 1 CPP). Le recours peut être formé pour les motifs suivants : (a) violation du droit, y compris l’excès et l’abus du pouvoir d’appréciation, le déni de justice et le retard injustifié, (b) constatation incomplète ou erronée des faits ou (c) inopportunité (art. 393 al. 2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 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w:t>
      </w:r>
    </w:p>
    <w:p>
      <w:r>
        <w:rPr>
          <w:b/>
        </w:rPr>
        <w:t>E. 3.2</w:t>
      </w:r>
    </w:p>
    <w:p>
      <w:r>
        <w:t>En l’espèce, le recourant soutient que d’autres élèves plus âgés que son fils auraient été admis aux examens d’admission aux gymnases vaudois. Il ne se détermine donc sur aucun des motifs exposés par la Procureure, à savoir le fait que les arguments invoqués dans sa plainte ne répondent à aucune infraction pénale et que le litige relève exclusivement du domaine administratif. En d’autres termes, le recourant n’indique ni les points de la décision qu’il attaque, soit la formulation que devrait avoir la nouvelle décision, ni les motifs qui commandent une autre décision, soit dans quelle mesure il critique l’établissement des faits ou l’application du droit. Les conditions posées par les art. 385 al. 1 et 393 al. 2 CPP ne sont donc manifestement pas remplies. Le recours doit par conséquent être déclaré irrecevable pour ce second motif. 4. Les frais de la procédure de recours, par 660 fr. (art. 20 al. 1 TFIP [tarif des frais de procédure et indemnités en matière pénale du 28 septembre 2010 ; BLV 312.03.1), seront mis à la charge du recourant, qui est réputé avoir succombé (art. 428 al. 1, 2 e phrase CPP). Par ces motifs, la Chambre des recours pénale prononce : I. La demande de restitution de délai est rejetée. II. Le recours est irrecevable. III. Les frais de la procédure de recours,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8</w:t>
      </w:r>
    </w:p>
    <w:p>
      <w:r>
        <w:t>juillet 2021, soit avant le délai imparti au 21 juillet 2021 et donc de toute évidence avant son prétendu départ à l’étranger. Il avait donc tout loisir de verser les sûretés à ce moment-là ou de mandater quelqu’un pour ce faire durant sa prétendue absence. De plus, le recourant n’étaye pas son allégation selon laquelle il était à l’étranger durant le délai imparti et, partant, ne rend pas vraisemblable que l’absence de versement des sûretés n’est imputable à aucune faute de sa part au sens de l’art. 94 al. 1 CPP. A cela s’ajoute qu’il n’a pas versé les sûretés dans le délai de 30 jours à partir duquel le prétendu empêchement a cessé au sens de l’art. 94 al. 2, 2 e phrase CPP. La requête de restitution du délai du recourant doit par conséquent être rejetée pour ces trois motifs. L’avance de frais de 550 fr. n’ayant pas été effectuée dans le délai imparti au 21 juillet 2021, le recours doit être déclaré irrecevable pour ce premier motif (art. 383 al. 2 CPP). 3. Motivation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