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90 vom 3. Februar 2021</w:t>
      </w:r>
    </w:p>
    <w:p>
      <w:r>
        <w:t>VD Tribunal cantonal, 2021-02-03, FR</w:t>
      </w:r>
    </w:p>
    <w:p>
      <w:r>
        <w:rPr>
          <w:b/>
        </w:rPr>
        <w:t xml:space="preserve">Quelle: </w:t>
      </w:r>
      <w:r>
        <w:t>https://mcp.opencaselaw.ch/entscheid/vd_findinfo_D_cision___2021___90</w:t>
      </w:r>
    </w:p>
    <w:p>
      <w:r>
        <w:t>FR: VD_FINDINFO Décision / 2021 / 90 du 3 février 2021</w:t>
      </w:r>
    </w:p>
    <w:p>
      <w:r>
        <w:t>IT: VD_FINDINFO Décision / 2021 / 90 del 3 febbraio 2021</w:t>
      </w:r>
    </w:p>
    <w:p>
      <w:pPr>
        <w:pStyle w:val="Heading2"/>
      </w:pPr>
      <w:r>
        <w:t>Regeste</w:t>
      </w:r>
    </w:p>
    <w:p>
      <w:r>
        <w:t>DÉTENTION PROVISOIRE, PROLONGATION, DROIT D'ÊTRE ENTENDU, ADMINISTRATION DES PREUVES, PRINCIPE DE LA CÉLÉRITÉ, RISQUE DE COLLUSION, RISQUE DE RÉCIDIVE, MESURE DE SUBSTITUTION À LA DÉTENTION, PROPORTIONNALITÉ | 29 al. 1 Cst., 29 al. 2 Cst., 221 al. 1 let. b CPP (CH), 221 al. 1 let. c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Dans un premier grief d’ordre formel, le recourant, invoquant une violation de son droit d’être entendu, reproche au Tribunal des mesures de contrainte d’avoir rejeté sa requête tendant à la production, par le Service médical pénitentiaire, d’un rapport décrivant son état de santé et les médicaments qui lui étaient administrés, se déterminant au sujet du rapport du Dr [...] du 20 janvier 2021 et indiquant les mesures d’ordre médical proposées pour le cas où la détention provisoire serait prolongée. Il soutient que l’autorité intimée n’était pas limitée à l’administration des preuves immédiatement disponibles, qu’elle disposait du temps nécessaire pour solliciter et obtenir ledit document et fait valoir que sa détention créerait des risques disproportionnés pour sa santé, qui pourraient engager la responsabilité de l’Etat.</w:t>
      </w:r>
    </w:p>
    <w:p>
      <w:r>
        <w:rPr>
          <w:b/>
        </w:rPr>
        <w:t>E. 3.2</w:t>
      </w:r>
    </w:p>
    <w:p>
      <w:r>
        <w:t>Le droit d'être d'entendu découlant des art. 29 al. 2 Cst. (Constitution fédérale de la Confédération suisse du 18 avril 1999 ; RS 101) et 3 al. 2 let. c CPP confère notamment à toute personne le droit de s'expliquer avant qu'une décision soit prise à son détriment et celui d'obtenir qu'il soit donné suite à ses offres de preuve pertinentes, lorsque cela est de nature à influer sur la décision à rendre. Aux termes de l’art. 225 al. 4 CPP, le Tribunal des mesures de contrainte recueille les preuves immédiatement disponibles susceptibles de confirmer ou d'écarter les soupçons et les motifs de détention. Il n’appartient pas à cette autorité de mener des actes d’instruction en lieu et place du Ministère public, mais uniquement de contrôler la légalité de la mesure de contrainte et donc de n’administrer que les preuves nécessaires pour atteindre ce but (CREP 18 juillet 2019/577 consid. 3.4 ; CREP 5 juin 2019/460 consid. 2.4.1 ; Moreillon/Parein-Reymond, Petit commentaire, Code de procédure pénale, 2 e éd., Bâle 2016, nn. 19-20 ad art. 225 CPP). Dans le cadre de la procédure de prolongation de la détention, le Tribunal des mesures de contrainte peut astreindre le Ministère public à procéder à certains actes de procédure (art. 227 al. 5 CPP). De manière générale, il n’y a pas lieu d'administrer des preuves sur des faits non pertinents, notoires, connus de l'autorité pénale ou déjà suffisamment prouvés (art. 139 al. 2 CPP).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et les références citées ; TF 6B_1251/2016 du 19 juillet 2017 consid. 3.1).</w:t>
      </w:r>
    </w:p>
    <w:p>
      <w:r>
        <w:rPr>
          <w:b/>
        </w:rPr>
        <w:t>E. 3.3</w:t>
      </w:r>
    </w:p>
    <w:p>
      <w:r>
        <w:t>Le Tribunal des mesures de contrainte a rejeté la réquisition de preuves formulée par le détenu au motif que la production d’un tel rapport en deux jours ouvrables était vouée à l’échec et qu’il était au demeurant déjà en possession de l’entier du dossier de la cause, complété le 21 janvier 2021 par la défense. En l’espèce, il y a lieu de rappeler que tout détenu peut bénéficier d’un suivi médical en prison et qu’il lui est loisible de s’adresser au Service de médecine et psychiatrie pénitentiaires (SMPP) si son état de santé se détériore, un transfert en milieu hospitalier étant envisageable au besoin. Comme l’a relevé à juste titre le premier juge, il appartient en effet au Service pénitentiaire d’assurer une prise en charge médicale adéquate des détenus et de déterminer si la détention devait être incompatible avec l’état de santé d’un détenu, sans que cela n’ait d’influence sur l’examen de la réalisation des conditions à son placement en détention provisoire. La production d’un rapport relatif à l’état de santé du recourant n’était donc pas susceptible de modifier l’appréciation du Tribunal des mesures de contrainte, de sorte que c’est à juste titre que cette autorité a rejeté la réquisition de preuves formulée par le recourant. Il en va de même des allégations concernant la dégradation de son état de santé, qui ne sont pas de nature à influer sur la décision du Tribunal des mesures de contrainte. Le rejet de cette réquisition de preuves ne violant pas le droit d’être entendu du recourant, ce moyen doit donc être rejeté.</w:t>
      </w:r>
    </w:p>
    <w:p>
      <w:r>
        <w:rPr>
          <w:b/>
        </w:rPr>
        <w:t>E. 4.1</w:t>
      </w:r>
    </w:p>
    <w:p>
      <w:r>
        <w:t>Invoquant ensuite une violation du principe de célérité, le recourant reproche au Ministère public d’avoir mis plus de neuf mois depuis son arrestation pour procéder, outre aux investigations techniques et à la mise en œuvre d’une expertise psychiatrique, à « quelques auditions » seulement.</w:t>
      </w:r>
    </w:p>
    <w:p>
      <w:r>
        <w:rPr>
          <w:b/>
        </w:rPr>
        <w:t>E. 4.2</w:t>
      </w:r>
    </w:p>
    <w:p>
      <w:r>
        <w:t>Selon l'art. 29 al. 1 Cst.,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La surcharge des autorités de poursuite pénale ne saurait justifier que l’instruction d’une procédure éprouve trop de retard ou qu’il ne soit pas statué sur une requête d’une partie (ATF 130 I 312 précité ; CREP 15 octobre 2020/729 consid. 2.2.1 ; CREP 11 juin 2020/444 consid. 2.2). Si l’autorité de recours constate un déni de justice ou un retard injustifié, elle peut donner des instructions à l’autorité concernée en lui impartissant des délais pour s’exécuter (art. 397 al. 4 CPP).</w:t>
      </w:r>
    </w:p>
    <w:p>
      <w:r>
        <w:rPr>
          <w:b/>
        </w:rPr>
        <w:t>E. 4.3</w:t>
      </w:r>
    </w:p>
    <w:p>
      <w:r>
        <w:t>En l’espèce, il y a lieu de relever que, depuis le mois d’avril 2020, des investigations techniques ont été effectuées sur les téléphones cellulaires du recourant et de son comparse, qu’une surveillance rétroactive de leurs raccordements téléphoniques a été mise en œuvre et que ses résultats ont été exploités, qu’une expertise psychiatrique a été ordonnée, que le rapport des experts a été rendu, que les auditions de la victime, des prévenus, de leur hébergeur et de l’experte psychiatre ont été menées et que le dossier a été mis en prochaine clôture par le Ministère public. Compte tenu de ce qui précède, et en particulier du fait qu’il est notoire que la mise en œuvre d’une expertise psychiatrique et le dépôt du rapport y relatif dure en général plusieurs mois, l’on ne saurait, à l’instar du premier juge, voir dans le déroulement de l’instruction pénale une quelconque violation du principe de célérité, force étant au contraire de constater que l’enquête a été menée avec diligence. Infondé, ce grief doit donc être rejeté.</w:t>
      </w:r>
    </w:p>
    <w:p>
      <w:r>
        <w:rPr>
          <w:b/>
        </w:rPr>
        <w:t>E. 5.1</w:t>
      </w:r>
    </w:p>
    <w:p>
      <w:r>
        <w:t>Le recourant ne conteste pas, à juste titre, l’existence de soupçons suffisants de culpabilité à son encontre. Il conteste en revanche le risque de collusion retenu et fait valoir que, s’il subsisterait quelques divergences entre sa version et celle de son comparse et, respectivement, de la victime, les faits seraient suffisamment établis pour permettre son renvoi en jugement et, partant, nier tout risque de collusion.</w:t>
      </w:r>
    </w:p>
    <w:p>
      <w:r>
        <w:rPr>
          <w:b/>
        </w:rPr>
        <w:t>E. 5.2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1B_208/2019 du 29 mai 2019 consid. 4.1). A cet égard, si c’est au début de la procédure que le risque de collusion est le plus grand, il est toutefois possible de le retenir alors même que l’instruction est terminée, notamment lorsqu’il existe des indices concrets que le prévenu, une fois remis en liberté, cherche à entraver l’action pénale en tentant par exemple d’influencer des témoins ou des complices (Piquerez, Traité de procédure pénale suisse, 2 e éd., Genève 2006, n. 849, p. 543). Plus l'instruction se trouve à un stade avancé et les faits sont établis avec précision, plus les exigences relatives à la preuve de l'existence d'un risque de collusion sont élevées (ATF 137 IV 122 précité ; ATF 132 I 21 précité ; TF 1B_243/2018 du 5 juin 2018 consid. 3.1). Le risque de collusion peut ainsi perdurer au stade de la première instance, avant les débats, en particulier dans la perspective d’une audition de personnes sur la base de l’art. 343 CPP (TF 1B_388/2012 du 19 juillet 2012 ; Moreillon/Parein-Reymond, op. cit., n. 32 ad art. 221 CPP).</w:t>
      </w:r>
    </w:p>
    <w:p>
      <w:r>
        <w:rPr>
          <w:b/>
        </w:rPr>
        <w:t>E. 5.3</w:t>
      </w:r>
    </w:p>
    <w:p>
      <w:r>
        <w:t>En l’espèce, quand bien même la procédure se trouve à un stade relativement avancé, c’est à juste titre que le premier juge a considéré que le risque de collusion présenté par le prévenu demeurait concret. En effet, il y a lieu de relever qu’il subsiste des divergences importantes entre la version des faits du recourant et celle de son acolyte, notamment quant au mobile du crime et quant au degré de préméditation et de préparation de la tentative de brigandage. La version des faits finalement concédée par le recourant diverge également de celle de la victime, le prévenu continuant à minimiser l’ampleur de sa participation aux faits qui lui sont reprochés. Au vu de ce qui précède, il est dès lors fortement à craindre que le prévenu mette à profit sa liberté pour tenter d’entrer en contact à tout le moins avec son comparse dans le but de l’influencer pour accorder leurs versions, voire avec la victime, sur laquelle il pourrait tenter de faire pression. A cet égard, contrairement à ce que soutient le recourant, ce n’est pas parce que les auditions des différents protagonistes datent que le risque craint aurait disparu. Au vu de ces éléments, c’est à juste titre que le risque de collusion a été retenu.</w:t>
      </w:r>
    </w:p>
    <w:p>
      <w:r>
        <w:rPr>
          <w:b/>
        </w:rPr>
        <w:t>E. 6.1</w:t>
      </w:r>
    </w:p>
    <w:p>
      <w:r>
        <w:t>Le recourant conteste également le risque de réitération retenu. Il relève que la procédure ouverte contre lui notamment pour actes d’ordre sexuel avec un enfant et invoquée par le Ministère public à l’appui de sa demande a été classée par ordonnance du 8 janvier 2021 et fait valoir que sa situation financière, si elle n’est certes pas enviable, ne permettrait pas de retenir qu’elle puisse conduire à une récidive. Il soutient en outre qu’il aurait pris conscience de la gravité de ses actes, qu’il aurait envie de travailler et serait disposé à suivre un traitement psychiatrique. A cet égard, il estime que le rapport d’expertise psychiatrique du 10 décembre 2020 serait lacunaire sur des points essentiels et fait valoir que sa détention provisoire serait le principal obstacle à sa réinsertion sociale.</w:t>
      </w:r>
    </w:p>
    <w:p>
      <w:r>
        <w:rPr>
          <w:b/>
        </w:rPr>
        <w:t>E. 6.2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w:t>
      </w:r>
    </w:p>
    <w:p>
      <w:r>
        <w:rPr>
          <w:b/>
        </w:rPr>
        <w:t>E. 6.3</w:t>
      </w:r>
    </w:p>
    <w:p>
      <w:r>
        <w:t>En l’espèce, quand bien même la procédure ouverte contre lui pour actes d’ordre sexuel avec un enfant a récemment été classée au bénéfice du doute et qu’il n’a pas d’antécédents de violence à proprement parler, force est de constater que le recourant a été condamné à deux reprises, en 2016 et 2019, pour des actes d’une gravité significative au regard du risque causé au préjudice de tiers, et qu’une enquête est actuellement ouverte contre lui par la justice militaire pour avoir pointé une arme à feu munitionnée, chargée et désassurée sur un camarade, faits qui témoignent d’une inquiétante propension à la violence. Les faits qui lui sont reprochés dans le cadre de la présente cause, soit une tentative de brigandage qualifié notamment, sont par ailleurs extrêmement graves, le prévenu n’ayant pas hésité, avec son acolyte, à s’en prendre physiquement et avec violence à un homme âgé pour lui dérober quelques objets, notamment en le frappant à la tête au moyen d’un pied-de-biche. Il y a en outre lieu de relever que le rapport d’expertise psychiatrique déposé le 10 décembre 2020, qui pose les diagnostics de troubles mixtes de la personnalité avec traits immatures et dyssociaux (F61.0) et de troubles mentaux et du comportement liés à l’utilisation nocive d’alcool (F10.1), a qualifié de modéré à élevé le risque de récidive d’actes de même nature, précisant que la précarité sociale et financière du prévenu était en soi susceptible de participer à un risque de récidive, dans le sens où elle entraînait probablement chez lui la réactivation d’un sentiment d’insuffisance et d’injustice dont il cherchait à se défendre à tout prix par des projections sur le monde extérieur et qui pourrait alimenter ses conduites dyssociales. Les experts ont en outre observé que ses consommations d’alcool, malgré leur caractère ponctuel, semblaient favoriser des épisodes de violence et représentaient un facteur de risque supplémentaire pour une récidive d’actes de violence. Ils n’ont par ailleurs relevé que peu de facteurs protecteurs, hormis sa motivation à trouver un emploi stable après sa sortie de détention et quelques objectifs de vie (fonder une famille), lesquels apparaissaient toutefois peu réalistes en l’état, le respect affiché des autorités et instances judiciaires, ainsi que les bénéfices éventuels d’un encadrement de soins régulier. Les experts ont ainsi considéré qu’un suivi psychiatrique et psychothérapeutique, indiqué en raison de la souffrance évoquée de longue date et des troubles psychiques diagnostiqués, permettrait éventuellement de participer à une diminution du risque de récidive constaté. Contrairement à ce que soutient le recourant, la Chambre de céans ne distingue aucun élément qui justifierait de s’écarter des conclusions de cette expertise circonstanciée et détaillée, lesquelles ont été confirmées devant le Ministère public par la Dre [...], de sorte que c’est à juste titre que le premier juge a considéré qu’il n’y avait pas lieu de se référer au rapport établi par le médecin traitant du prévenu, ni a fortiori à l’expertise psychiatrique du 25 février 2020 effectuée dans le cadre de la procédure militaire ouverte à son encontre et antérieure aux faits qui lui sont reprochés dans la présente cause. Quant à la situation sociale et financière du recourant, l’appréciation du Tribunal des mesures de contrainte, selon laquelle l’inactivité qui pourrait découler de la période de chômage du recourant – qui a lui-même indiqué que son état de santé l’empêcherait d’espérer trouver à court terme un emploi régulier à plein temps – serait susceptible de participer à un risque de récidive, ne peut qu’être partagée au vu des conclusions des experts, quand bien même il fait valoir qu’il aurait droit aux prestations de l’assurance-chômage jusqu’au 15 mars 2022 et qu’il ne serait pas connu de l’Office des poursuites. Il résulte de ces éléments que le risque de réitération présenté par le prévenu est à ce stade toujours suffisamment important et concret pour justifier son maintien en détention provisoire, ce d’autant plus au vu du bien juridique menacé, soit notamment l’intégrité corporelle d’autrui.</w:t>
      </w:r>
    </w:p>
    <w:p>
      <w:r>
        <w:rPr>
          <w:b/>
        </w:rPr>
        <w:t>E. 7.1</w:t>
      </w:r>
    </w:p>
    <w:p>
      <w:r>
        <w:t>Le recourant soutient, dans sa conclusion subsidiaire, que des mesures de substitution, à forme de l’obligation de se soumettre strictement aux obligations prescrites par la loi sur l’assurance-chômage et de tout entreprendre, avec l’aide de l’ORP, pour retrouver un travail régulier, de l’obligation de se soumettre, avec le soutien de son médecin traitant, le Dr [...], à un traitement psychiatrique ambulatoire tel que préconisé par les experts psychiatres et de l’interdiction d’approcher ou d’entrer en contact de quelque manière que ce soit avec toute personne dans le cadre de la présente procédure, suffiraient à limiter de manière suffisante les risques retenus.</w:t>
      </w:r>
    </w:p>
    <w:p>
      <w:r>
        <w:rPr>
          <w:b/>
        </w:rPr>
        <w:t>E. 7.2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[ci-après : CR CPP], n. 2 ad art. 237 CPP).</w:t>
      </w:r>
    </w:p>
    <w:p>
      <w:r>
        <w:rPr>
          <w:b/>
        </w:rPr>
        <w:t>E. 7.3</w:t>
      </w:r>
    </w:p>
    <w:p>
      <w:r>
        <w:t>La Cour de céans considère, à l’instar du premier juge, que les mesures de substitution proposées par le recourant ne sont pas susceptibles de prévenir efficacement les risques constatés et qu’aucune autre mesure n’est à même de les pallier valablement. En effet, comme le relève à juste titre le Tribunal des mesures de contrainte, quand bien même les experts ont indiqué qu’un traitement psychiatrique et psychothérapeutique ambulatoire pourrait éventuellement participer à une diminution du risque de récidive, cette mesure paraît prématurée et insuffisante en l’état, faute d’attestation de prise en charge concrète de la part d’un spécialiste et dans la mesure où le recourant a encore des difficultés à reconnaître la présence des troubles psychiques dont il souffre, où aucun suivi n’a encore pu être mis en œuvre à ce stade et où celui initié en détention a dû être interrompu après quelques séances, faute d’intérêt du recourant à sa poursuite. Les intentions exprimées à ce sujet par le recourant lors de l’audience du 26 janvier 2021 devant le Tribunal des mesures de contrainte laissent toutefois entrevoir le début d’une prise de conscience, laquelle est une prémisse nécessaire à la mise en œuvre d’une telle mesure par la suite. Quant à l’interdiction d’approcher ou d’entrer en contact de quelque manière que ce soit avec toute personne dans le cadre de la présente procédure, cette mesure apparaît totalement insuffisante en l’état, notamment compte tenu des troubles psychiques présentés par l’intéressé, qui ne semble pas en mesure à ce stade de respecter les injonctions ou interdictions qui pourraient être prononcées. Quant à la comparaison opérée avec son comparse, qui bénéficierait pour sa part de mesures de substitution, elle est vaine dans la mesure où chaque situation doit être examinée pour elle-même, celles de l’un et de l’autre n’étant pas comparables. S’agissant enfin de l’obligation de se soumettre strictement aux obligations prescrites par la loi sur l’assurance-chômage et de tout entreprendre, avec l’aide de l’ORP, pour retrouver un travail régulier, force est de constater, comme l’a relevé le premier juge, que cette mesure est prématurée dès lors que le recourant a lui-même déclaré que son état de santé l’empêcherait d’espérer trouver à court terme un travail régulier et qu’il n’a entrepris, depuis l’offre de stage de logisticien à laquelle il a été contraint de renoncer en 2020, aucune démarche en ce sens. Ainsi, aucune des mesures de substitution proposées par le recourant n’apparaît en l’état apte à prévenir efficacement les risques retenus. Par ailleurs, la Chambre de céans ne voit pas à ce stade d’autre mesure de substitution susceptible de constituer une garantie suffisante compte tenu de la gravité des faits qui sont reprochés au prévenu et de l’atteinte au bien juridique protégé considérée, à savoir en particulier l’intégrité corporelle, qui commandent de faire preuve de la plus grande prudence.</w:t>
      </w:r>
    </w:p>
    <w:p>
      <w:r>
        <w:rPr>
          <w:b/>
        </w:rPr>
        <w:t>E. 8.1</w:t>
      </w:r>
    </w:p>
    <w:p>
      <w:r>
        <w:t>La durée de la détention provisoire doit encore être conforme au principe de la proportionnalité.</w:t>
      </w:r>
    </w:p>
    <w:p>
      <w:r>
        <w:rPr>
          <w:b/>
        </w:rPr>
        <w:t>E. 8.2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8.3</w:t>
      </w:r>
    </w:p>
    <w:p>
      <w:r>
        <w:t>En l’occurrence, le recourant, quand bien même il persiste à minimiser son implication, a admis sa participation à la tentative de brigandage qui lui est reprochée. Il s’expose concrètement, au regard de la gravité des faits qui lui sont reprochés et du concours d’infractions, à une peine d’une durée supérieure à la période de détention provisoire qu’il a subie à ce jour, respectivement qu’il aura subie le 27 février 2021, de sorte que le principe de la proportionnalité demeure respecté. Enfin, la durée litigieuse d’un mois n’apparaît pas exagérée pour permettre au Ministère public d’engager l’accusation devant le tribunal compétent à l’issue du délai de prochaine clôture, fixé au 2 février 2021.</w:t>
      </w:r>
    </w:p>
    <w:p>
      <w:r>
        <w:rPr>
          <w:b/>
        </w:rPr>
        <w:t>E. 9</w:t>
      </w:r>
    </w:p>
    <w:p>
      <w:r>
        <w:t>Il résulte de ce qui précède que le recours, manifestement mal fondé, doit être rejeté sans échange d’écritures (art. 390 al. 2 CPP) et l’ordonnance entreprise confirmée. Au vu de la nature de l’affaire et du mémoire de recours produit, l’indemnité allouée au défenseur d’office de N.________ sera fixée à 720 fr., correspondant à une activité nécessaire d’avocat de 4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soit à 790 fr. 95 au total, montant arrondi à 791 francs. Vu le sort du recours, les frais de la procédure, constitués en l’espèce de l’émolument d'arrêt, par 2’090 fr. (art. 20 al. 1 TFIP), et des frais imputables à la défense d’office de N.________ (art. 422 al. 1 et 2 let. a CPP), fixés à 791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26 janvier 2021 est confirmée. III. L’indemnité allouée au défenseur d’office de N.________ est fixée à 791 fr. (sept cent nonante et un francs). IV. Les frais d’arrêt, par 2’090 fr. (deux mille nonante francs), ainsi que l’indemnité due au défenseur d’office du recourant, par 791 fr. (sept cent nonante et un francs), sont mis à la charge de N.________. V. Le remboursement à l’Etat de l’indemnité allouée au chiffre III ci-dessus ne sera exigible que pour autant que la situation financière de N.________ le permette. VI. L’arrêt est exécutoire. Le président :               La greffière : Du Le présent arrêt, dont la rédaction a été approuvée à huis clos, est notifié, par l'envoi d'une copie complète, à : - Me Jean-Luc Addor, avocat (pour N.________), - Ministère public central, et communiqué à : ‑ Mme la Présidente du Tribunal des mesures de contrainte, - Mme la Procureure du Ministère public cantonal Strada, - Me Manuela Ryter Godel, avocate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