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892 vom 10. August 2021</w:t>
      </w:r>
    </w:p>
    <w:p>
      <w:r>
        <w:t>VD Tribunal cantonal, 2021-08-10, FR</w:t>
      </w:r>
    </w:p>
    <w:p>
      <w:r>
        <w:rPr>
          <w:b/>
        </w:rPr>
        <w:t xml:space="preserve">Quelle: </w:t>
      </w:r>
      <w:r>
        <w:t>https://mcp.opencaselaw.ch/entscheid/vd_findinfo_D_cision___2021___892</w:t>
      </w:r>
    </w:p>
    <w:p>
      <w:r>
        <w:t>FR: VD_FINDINFO Décision / 2021 / 892 du 10 août 2021</w:t>
      </w:r>
    </w:p>
    <w:p>
      <w:r>
        <w:t>IT: VD_FINDINFO Décision / 2021 / 892 del 10 agosto 2021</w:t>
      </w:r>
    </w:p>
    <w:p>
      <w:pPr>
        <w:pStyle w:val="Heading2"/>
      </w:pPr>
      <w:r>
        <w:t>Regeste</w:t>
      </w:r>
    </w:p>
    <w:p>
      <w:r>
        <w:t>RÉCUSATION, TRIBUNAL FÉDÉRAL, DÉCISION DE RENVOI | 58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2 e éd., Berne 2014, n. 27 ad art. 107 LTF).</w:t>
      </w:r>
    </w:p>
    <w:p>
      <w:r>
        <w:rPr>
          <w:b/>
        </w:rPr>
        <w:t>E. 1.2</w:t>
      </w:r>
    </w:p>
    <w:p>
      <w:r>
        <w:t>En l’espèce, selon l’arrêt du Tribunal fédéral, la Chambre des recours pénale doit rendre une nouvelle décision en tenant compte des déterminations de X.________ du 6 avril 2021.</w:t>
      </w:r>
    </w:p>
    <w:p>
      <w:r>
        <w:rPr>
          <w:b/>
        </w:rPr>
        <w:t>E. 2.1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2.2</w:t>
      </w:r>
    </w:p>
    <w:p>
      <w:r>
        <w:t>En l'espèce, la Chambre des recours pénale du Tribunal cantonal est compétente pour statuer sur la demande de récusation déposée le 21 mars 2021 par X.________ (art. 13 al. 1 LVCPP [loi vaudoise d’introduction du Code de procédure pénale suisse du 19 mai 2009 ; BLV 312.01]), dans la mesure où celle-ci est dirigée contre un membre du Ministère public.</w:t>
      </w:r>
    </w:p>
    <w:p>
      <w:r>
        <w:rPr>
          <w:b/>
        </w:rPr>
        <w:t>E. 3.1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 TF 1B_426/2018 du 20 novembre 2018 consid. 2.2).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(ibidem). Dans la phase préliminaire et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w:t>
      </w:r>
    </w:p>
    <w:p>
      <w:r>
        <w:rPr>
          <w:b/>
        </w:rPr>
        <w:t>E. 3.2</w:t>
      </w:r>
    </w:p>
    <w:p>
      <w:r>
        <w:t>En l’espèce, l’argument du requérant consistant à prétendre que la Procureure Z.________ n’aurait pas respecté son « droit fondamental » d’avoir un défenseur d’office dans la procédure PE20.010623-VIY est infondé. En effet, par décision du</w:t>
      </w:r>
    </w:p>
    <w:p>
      <w:r>
        <w:rPr>
          <w:b/>
        </w:rPr>
        <w:t>E. 6</w:t>
      </w:r>
    </w:p>
    <w:p>
      <w:r>
        <w:t>octobre 2020, la Procureure Z.________ a informé le requérant que Me Milena Lippens était désignée comme son défenseur d’office. Puis, le 12 octobre 2020, Me Marlène Bérard a informé le requérant qu’elle remplaçait Me Milena Lippens jusqu’à la fin du congé maternité de celle-ci, ce que la Procureure Z.________ ne pouvait pas savoir. Enfin, c’est le requérant lui-même qui a informé Me Marlène Bérard, le 14 octobre 2020, qu’il souhaitait changer de conseil en mandatant un avocat de choix, ce qu’il s’est gardé de mentionner. Le requérant a donc toujours bénéficié d’un défenseur d’office dans la cause PE20.010623-VIY jusqu’à ce qu’il décide de se passer de ses services. Si le requérant considère que Me Marlène Bérard n’a pas fait son travail – ce qui n’est pas établi –, il lui appartient de s’en plaindre par les voies de droit correspondantes. En outre, aucun élément concret n'indique que la Procureure Z.________ aurait commis plusieurs erreurs particulièrement lourdes et répétées, constitutives de violations graves de ses devoirs de magistrate. Tous les éléments invoqués par le requérant dans ses déterminations des 6 avril 2021, 5 juillet 2021 et 19 juillet 2021, en substance sur la manière dont la Procureure Z.________ a mené l’instruction, ne changent rien à l’appréciation qui vient d’être faite. La requête de récusation est par conséquent clairement mal fondée. 4. Il s’ensuit que la demande de récusation présentée le 15 mars 2021 par X.________ à l'encontre de la Procureure Z.________ doit être rejetée. Les frais de procédure, par 770 fr. (art. 20 al. 1 TFIP [tarif des frais de procédure et indemnités en matière pénale du 28 septembre 2010 ; BLV 312.03.1]), seront mis à la charge du requérant, qui succombe (art. 59 al. 4 CPP). Par ces motifs, la Chambre des recours pénale prononce : I. La demande de récusation présentée le 21 mars 2021 par X.________ contre la Procureure Z.________ est rejetée. II. Les frais de procédure, par 770 fr. (sept cent septante francs), sont mis à la charge de X.________. III. La décision est exécutoire. Le président :              La greffière : Du La présente décision, dont la rédaction a été approuvée à huis clos, est notifié, par l'envoi d'une copie complète, à : - M.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