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832 vom 17. September 2021</w:t>
      </w:r>
    </w:p>
    <w:p>
      <w:r>
        <w:t>VD Tribunal cantonal, 2021-09-17, FR</w:t>
      </w:r>
    </w:p>
    <w:p>
      <w:r>
        <w:rPr>
          <w:b/>
        </w:rPr>
        <w:t xml:space="preserve">Quelle: </w:t>
      </w:r>
      <w:r>
        <w:t>https://mcp.opencaselaw.ch/entscheid/vd_findinfo_D_cision___2021___832</w:t>
      </w:r>
    </w:p>
    <w:p>
      <w:r>
        <w:t>FR: VD_FINDINFO Décision / 2021 / 832 du 17 septembre 2021</w:t>
      </w:r>
    </w:p>
    <w:p>
      <w:r>
        <w:t>IT: VD_FINDINFO Décision / 2021 / 832 del 17 settembre 2021</w:t>
      </w:r>
    </w:p>
    <w:p>
      <w:pPr>
        <w:pStyle w:val="Heading2"/>
      </w:pPr>
      <w:r>
        <w:t>Regeste</w:t>
      </w:r>
    </w:p>
    <w:p>
      <w:r>
        <w:t>RÉCUSATION, REJET DE LA DEMANDE | 56 let. f CPP (CH)</w:t>
      </w:r>
    </w:p>
    <w:p>
      <w:pPr>
        <w:pStyle w:val="Heading2"/>
      </w:pPr>
      <w:r>
        <w:t>Erwägungen</w:t>
      </w:r>
    </w:p>
    <w:p>
      <w:r>
        <w:rPr>
          <w:b/>
        </w:rPr>
        <w:t>E. 2</w:t>
      </w:r>
    </w:p>
    <w:p>
      <w:r>
        <w:t>novembre 2020, ce retrait concernant l’ensemble des procédures ouvertes devant les différents ministères publics du canton. f) Le 25 mai 2021 (P. 16), la procureure a déclaré l’opposition irrecevable au motif que cette dernière ne respectait pas la forme écrite et que le vice qui l’affectait n’avait pas été réparé dans le délai imparti. Elle a transmis la cause au Tribunal de police de l’arrondissement de La Côte (ci-après : le Tribunal) en application de l’art. 356 al. 1 CPP. B. a) Par avis du 26 mai 2021 (P. 17), [...], Président du Tribunal, a imparti à X._______ un délai au 4 juin 2021 pour se déterminer sur l’absence de validité de la procuration invoquée par le Ministère public et tout autre élément qui apparaîtrait utile sur la question de la recevabilité. b) Par lettre du 28 mai 2021 adressée à [...], Président du Tribunal (P. 19), le Ministère public a informé que la société C.______ SA avait retiré sa plainte. La procureure a pour le surplus indiqué qu’elle considérait que ce retrait ne pouvait déployer d’effet dans le cadre de la procédure, dès lors qu’à défaut d’opposition recevable, l’ordonnance pénale devait, selon elle, être tenue pour exécutoire depuis le 31 mars 2021. c) Par lettre du 1 er juin 2021 adressée au Président [...] (P. 20), X._______ a demandé à consulter son dossier, et a requis une prolongation de dix jours du délai imparti par avis du 26 mai 2021. d) Le 2 juin 2021 (P. 21), le Président [...] a remis copie du dossier à Me Micheli-Jeannet, précisant demeurer dans l'attente d'une procuration en bonne et due forme. C. a) Par acte du 10 juin 2021 (P. 22), X._______ a demandé la récusation du Président [...], au motif que ce dernier s’était déclaré, le 2 juin 2021, en attente d’une procuration en bonne et due forme. Le magistrat s’alignerait ainsi sur la position du Ministère public, selon qui l’opposition aurait été déposée sans procuration valable, ce qui constituerait le cœur de la problématique à trancher. b) Dans ses déterminations du 14 juin 2021 (P. 23), [...] a, exposé avoir transmis, conformément aux usages, une copie du dossier à l'avocat qui s'était déclaré constitué. Estimant n’avoir fait qu'appliquer l'art. 129 al. 2 CPP, le magistrat lui a demandé de produire une procuration écrite dès lors que l'instance précédente avait considéré que celle au dossier n'était pas valable, ajoutant que son opinion sur la question de la validité de la procuration, de la recevabilité de l'opposition, respectivement la validité de l'ordonnance pénale, n'était pas encore faite et qu’il attendait les arguments des uns et des autres pour les examiner avant de rendre sa décision. En droit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1.2 En l’espèce, la Chambre des recours pénale du Tribunal cantonal (art. 13 al. 1 LVCPP [Loi d’introduction du Code de procédure pénale suisse du 19 mai 2009 ; BLV 312.01]) est compétente pour statuer sur la demande de récusation déposée le 14 juin 2021 par X._______ dès lors qu’elle est dirigée contre un magistrat de première instance. Formée moins de 8 jours après réception du courrier du Président [...] qui déclarait demeurer dans l'attente d'une procuration (P. 21), la demande de récusation est déposée à temps. Elle est donc recevable sous cet angle. Toutefois, il y a lieu de relever qu’au regard de l’art. 110 al. 1 CPP, selon lequel les requêtes écrites doivent être datées et signées, cette dernière exigence paraissant non remplie en l’occurrence, la procuration n’étant pas signée et le prévenu ne s’étant pas identifié, la question de la qualité pour agir de X._______ peut être laissée ouverte, la demande de récusation devant de toute manière être rejetée pour les motifs développés ci-après (cf. consid. 2.2 infra ).</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Ces motifs s’appliquent aux tribunaux (art. 13 CPP ; TF 1B_327/2020, déjà cité, consid. 3.1).</w:t>
      </w:r>
    </w:p>
    <w:p>
      <w:r>
        <w:rPr>
          <w:b/>
        </w:rPr>
        <w:t>E. 2.2</w:t>
      </w:r>
    </w:p>
    <w:p>
      <w:r>
        <w:t>En l’occurrence, la demande de procuration formulée le 2 juin 2021 par le Président [...] (P. 21) ne saurait faire redouter une activité partiale du magistrat. On ne voit pas en quoi une telle demande révélerait une apparence de prévention, le prénommé ayant au demeurant indiqué que son opinion sur la question de la validité de la procuration, de la recevabilité de l'opposition, respectivement la validité de l'ordonnance pénale, n'était pas encore faite et qu’il attendait les arguments des uns et des autres pour les examiner avant de rendre sa décision. Il s'agit pour le surplus d'une mesure d'instruction, et à ce titre, elle relève des voies de droit ordinaires.</w:t>
      </w:r>
    </w:p>
    <w:p>
      <w:r>
        <w:rPr>
          <w:b/>
        </w:rPr>
        <w:t>E. 3</w:t>
      </w:r>
    </w:p>
    <w:p>
      <w:r>
        <w:t>Pour les motifs qui précèdent, la demande de récusation doit être rejetée dans la mesure où elle est recevable.</w:t>
      </w:r>
    </w:p>
    <w:p>
      <w:r>
        <w:rPr>
          <w:b/>
        </w:rPr>
        <w:t>E. 4</w:t>
      </w:r>
    </w:p>
    <w:p>
      <w:r>
        <w:t>Les frais de procédure, constitués en l’espèce du seul émolument de décision, par 770 fr. (art. 20 al. 1 TFIP [Tarif des frais de procédure et indemnités en matière pénale du 28 septembre 2010 ; BLV 312.03.1]), seront mis à la charge du requérant (art. 59 al. 4, seconde phrase, CPP). Par ces motifs, la Chambre des recours pénale prononce : I. La demande de récusation est rejetée dans la mesure où elle est recevable. II. Les frais de décision, par 770 fr. (sept cent septante francs), sont mis à la charge du requérant. III. La décision est exécutoire. Le président :               Le greffier : Du La présente décision, dont la rédaction a été approuvée à huis clos, est notifiée, par l'envoi d'une copie complète, à : - Me Léonard Micheli-Jeannet, avocat (pour X._______), - Ministère public central, et communiquée à : - M. le Président du Tribunal de police de l’arrondissement de La Côte, - Ministère public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