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816 vom 16. September 2021</w:t>
      </w:r>
    </w:p>
    <w:p>
      <w:r>
        <w:t>VD Tribunal cantonal, 2021-09-16, FR</w:t>
      </w:r>
    </w:p>
    <w:p>
      <w:r>
        <w:rPr>
          <w:b/>
        </w:rPr>
        <w:t xml:space="preserve">Quelle: </w:t>
      </w:r>
      <w:r>
        <w:t>https://mcp.opencaselaw.ch/entscheid/vd_findinfo_D_cision___2021___816</w:t>
      </w:r>
    </w:p>
    <w:p>
      <w:r>
        <w:t>FR: VD_FINDINFO Décision / 2021 / 816 du 16 septembre 2021</w:t>
      </w:r>
    </w:p>
    <w:p>
      <w:r>
        <w:t>IT: VD_FINDINFO Décision / 2021 / 816 del 16 settembre 2021</w:t>
      </w:r>
    </w:p>
    <w:p>
      <w:pPr>
        <w:pStyle w:val="Heading2"/>
      </w:pPr>
      <w:r>
        <w:t>Regeste</w:t>
      </w:r>
    </w:p>
    <w:p>
      <w:r>
        <w:t>RÉCUSATION, DÉCISION D'IRRECEVABILITÉ | 58 CPP (CH)</w:t>
      </w:r>
    </w:p>
    <w:p>
      <w:pPr>
        <w:pStyle w:val="Heading2"/>
      </w:pPr>
      <w:r>
        <w:t>Erwägungen</w:t>
      </w:r>
    </w:p>
    <w:p>
      <w:r>
        <w:rPr>
          <w:b/>
        </w:rPr>
        <w:t>E. 1.1</w:t>
      </w:r>
    </w:p>
    <w:p>
      <w:r>
        <w:t>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l’occurrence, la demande de nomination d’un procureur extraordinaire adressée le 30 juin 2021 par Q.________ au Procureur général et transmise le 31 août 2021 par le Secrétariat général du Grand Conseil à la Chambre de céans doit être traitée comme une demande de récusation, dans la mesure où Q.________ requiert, en substance, que le Procureur général soit dessaisi de la plainte déposée contre la Procureure V.________ en raison de doute quant à son impartialité.</w:t>
      </w:r>
    </w:p>
    <w:p>
      <w:r>
        <w:rPr>
          <w:b/>
        </w:rPr>
        <w:t>E. 2</w:t>
      </w:r>
    </w:p>
    <w:p>
      <w:r>
        <w:t>e éd., Bâle 2016, nn. 6 et 7 ad art. 58 CPP; Keller, in : Donatsch/Lieber/Summers/ Wohlers [éd.], Kommentar zur Schweizerischen Strafprozessordnung, 3 e éd., 2020, t.1, n. 11 ad art. 58 StPo et les références citées).</w:t>
      </w:r>
    </w:p>
    <w:p>
      <w:r>
        <w:rPr>
          <w:b/>
        </w:rPr>
        <w:t>E. 2.1.1</w:t>
      </w:r>
    </w:p>
    <w:p>
      <w:r>
        <w:t>Un magistrat est récusable pour l'un des motifs prévus aux art. 56 let. a à e CPP. Ainsi,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(ATF 143 IV 69 précité ; 129 III 445 consid. 4.2.2.2 ; 114 Ia 278 consid. 1).</w:t>
      </w:r>
    </w:p>
    <w:p>
      <w:r>
        <w:rPr>
          <w:b/>
        </w:rPr>
        <w:t>E. 2.1.2</w:t>
      </w:r>
    </w:p>
    <w:p>
      <w:r>
        <w:t>Un magistrat est également récusable selon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TF 1B_320/2021 du 12 août 2021 consid. 3.1).</w:t>
      </w:r>
    </w:p>
    <w:p>
      <w:r>
        <w:rPr>
          <w:b/>
        </w:rPr>
        <w:t>E. 2.1.3</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partie instante doit invoquer des faits à l’appui de sa demande et les rendre vraisemblables. Si ces deux conditions cumulatives ne sont pas respectées, la demande doit être déclarée irrecevable (CREP 15 février 2021/136; Moreillon/Parein-Reymond, Petit Com­men­taire du Code de procédure pénale,</w:t>
      </w:r>
    </w:p>
    <w:p>
      <w:r>
        <w:rPr>
          <w:b/>
        </w:rPr>
        <w:t>E. 2.2.1</w:t>
      </w:r>
    </w:p>
    <w:p>
      <w:r>
        <w:t>En l’espèce, le requérant, dont les arguments sont peu ou prou les mêmes que ceux qu’il a déjà fait valoir devant la Chambre de céans et le Tribunal fédéral dans le cadre de sa précédente demande de récusation du Procureur général D.________ (cf. PE20.005696-ECO), fait à nouveau part de sa conviction, dans des termes souvent inconvenants, quant à une soi-disant partialité de ce dernier, en raison du fait qu’il serait, en sa qualité de membre permanent du Conseil de santé, subordonné à la Cheffe du DSAS. Or, ce motif a déjà été jugé erroné et sans pertinence par le Tribunal fédéral (cf. TF 6B_1369/2020 du 11 mars 2021 consid. 4.2.3). De plus, on ne distingue pas en quoi cette circonstance serait en lien avec la plainte pénale déposée contre la procureure V.________, ce que le requérant n’explique pas, ni a fortiori ne rend vraisemblable. Force est dès lors de constater que, sur ce point, la demande de récusation ne satisfait pas aux exigences de motivation requises par la loi et qu’elle se révèle même abusive.</w:t>
      </w:r>
    </w:p>
    <w:p>
      <w:r>
        <w:rPr>
          <w:b/>
        </w:rPr>
        <w:t>E. 2.2.2</w:t>
      </w:r>
    </w:p>
    <w:p>
      <w:r>
        <w:t>Le requérant fait également valoir que le Procureur général ne serait pas impartial dès lors qu’il lui a déjà donné tort par le passé, en refusant d’entrer en matière sur la plainte pénale qu’il avait déposée contre la Cheffe du DSAS. En l’occurrence, le requérant ne peut être suivi. En effet, le Tribunal fédéral a déjà clairement et à plusieurs reprises expliqué qu’un magistrat pouvait agir dans des causes successives concernant la même partie et ce, même dans le cas où il aurait déjà tranché en sa défaveur, sans qu’il faille y voir un motif de récusation (cf. consid. 2.1.1 supra ). Partant, ce motif est mal fondé et doit être rejeté.</w:t>
      </w:r>
    </w:p>
    <w:p>
      <w:r>
        <w:rPr>
          <w:b/>
        </w:rPr>
        <w:t>E. 3</w:t>
      </w:r>
    </w:p>
    <w:p>
      <w:r>
        <w:t>Il résulte de ce qui précède que la demande de récusation, manifestement mal fondée, doit être rejetée dans la mesure où elle est recevable. Les frais de la présente procédure, constitués en l’espèce du seul émolument de décision (art. 422 al. 1 CPP), par 880 fr. (art. 20 al. 1 TFIP [Tarif des frais de procédure et indemnités en matière pénale du 28 septembre 2010; BLV 312.03.1]), seront mis à la charge du requérant, conformément à l'art. 59 al. 4 CPP. Par ces motifs, la Chambre des recours pénale prononce : I. La demande de récusation est rejetée dans la mesure où elle est recevable. II. Les frais de la présente décision, par 880 fr. (huit cent huitante francs), sont mis à la charge de Q.________. III. La décision est exécutoire. Le président :               Le greffier : Du La présente décision, dont la rédaction a été approuvée à huis clos, est notifié, par l'envoi d'une copie complète, à : - M. Q.________, - M. le Procureur général du canton de Vaud,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