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80 vom 26. Januar 2021</w:t>
      </w:r>
    </w:p>
    <w:p>
      <w:r>
        <w:t>VD Tribunal cantonal, 2021-01-26, FR</w:t>
      </w:r>
    </w:p>
    <w:p>
      <w:r>
        <w:rPr>
          <w:b/>
        </w:rPr>
        <w:t xml:space="preserve">Quelle: </w:t>
      </w:r>
      <w:r>
        <w:t>https://mcp.opencaselaw.ch/entscheid/vd_findinfo_D_cision___2021___80</w:t>
      </w:r>
    </w:p>
    <w:p>
      <w:r>
        <w:t>FR: VD_FINDINFO Décision / 2021 / 80 du 26 janvier 2021</w:t>
      </w:r>
    </w:p>
    <w:p>
      <w:r>
        <w:t>IT: VD_FINDINFO Décision / 2021 / 80 del 26 gennaio 2021</w:t>
      </w:r>
    </w:p>
    <w:p>
      <w:pPr>
        <w:pStyle w:val="Heading2"/>
      </w:pPr>
      <w:r>
        <w:t>Regeste</w:t>
      </w:r>
    </w:p>
    <w:p>
      <w:r>
        <w:t>ADMINISTRATION DES PREUVES, AUDITION OU INTERROGATOIRE, POLICE, ENQUÊTE PÉNALE, REJET DE LA DEMANDE, DROIT À UN DÉFENSEUR | 132 CPP (CH), 147 CPP (CH), 306 CPP (CH), 309 CPP (CH)</w:t>
      </w:r>
    </w:p>
    <w:p>
      <w:pPr>
        <w:pStyle w:val="Heading2"/>
      </w:pPr>
      <w:r>
        <w:t>Erwägungen</w:t>
      </w:r>
    </w:p>
    <w:p>
      <w:r>
        <w:rPr>
          <w:b/>
        </w:rPr>
        <w:t>E. 1</w:t>
      </w:r>
    </w:p>
    <w:p>
      <w:r>
        <w:t>Aux termes de l’art. 393 al. 1 let. a CPP, le recours est recevable contre les décisions et actes de procédure du Ministère public.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En l’espèce, interjeté en temps utile, devant l’autorité compétente, par le prévenu qui a qualité pour recourir (cf. art. 382 al. 1 CPP), et satisfaisant aux conditions de formes prescrites (cf. art. 385 al. 1 CPP), le recours est recevable.</w:t>
      </w:r>
    </w:p>
    <w:p>
      <w:r>
        <w:rPr>
          <w:b/>
        </w:rPr>
        <w:t>E. 2.1</w:t>
      </w:r>
    </w:p>
    <w:p>
      <w:r>
        <w:t>La phase qui précède l'ouverture d'une instruction au sens de l'art. 309 CPP constitue les investigations policières au sens des art. 306 et 307 CPP (art. 300 al. 1 let. a CPP ; TF 6B_290/2020 du 17 juillet 2020 consid. 2.2). Durant cette phase, le Ministère public peut donner des directives à la police ou lui confier des mandats (art. 306 al. 1 CPP et 307 al. 2 CPP ; TF 6B_290/2020 précité ; TF 6B_875/2018 du 15 novembre 2018 consid. 2.2 et la référence citée). Les informations recueillies lors de ces investigations permettent au Ministère public de prendre les décisions qui s'imposent en fonction des faits dénoncés. La phase des investigations policières prend fin par l'ouverture d'une instruction (art. 309 al. 1 CPP), ou par une ordonnance de non-entrée en matière ou une ordonnance pénale comme énoncé par l'art. 309 al. 4 1 re et 2 e hypothèses CPP (TF 6B_290/2020 précité ; TF 6B_940/2016 du 6 juillet 2017 consid. 3.3.2 et les références citées). En revanche, le Ministère public ne peut pas rendre une ordonnance de non-entrée en matière après avoir ouvert une instruction au sens de l'art. 309 CPP (TF 6B_290/2020 précité ; TF 6B_1365/2017 du 27 juin 2018 consid. 3.3). L'instruction pénale est considérée comme tacitement ouverte dès que le Ministère public commence à s'occuper de l'affaire, et en tout cas lorsqu'il ordonne des mesures de contrainte. Dès lors qu'un mandat de comparution à une audience du Ministère public est une mesure de contrainte, celui-ci suffit en règle générale à l'ouverture de l'instruction lorsque le Ministère public effectue lui-même les premières mesures d'instruction, en particulier entend le prévenu (ATF 141 IV 20 consid. 1.1.4, JdT 2015 IV 191 ; TF 6B_290/2020 précité).</w:t>
      </w:r>
    </w:p>
    <w:p>
      <w:r>
        <w:rPr>
          <w:b/>
        </w:rPr>
        <w:t>E. 2.2</w:t>
      </w:r>
    </w:p>
    <w:p>
      <w:r>
        <w:t>Avant l'ouverture d'une instruction, le droit de participer à l'administration des preuves ne s'applique en principe pas (art. 147 al. 1 CPP a contrario ; ATF 144 IV 377 consid. 2 ; ATF 143 IV 397 consid. 3.3.2 in fine ; ATF 140 IV 172 consid. 1.2.2), et ce y compris en cas d'investigations policières diligentées à titre de complément d'enquête requis par le Ministère public en vertu de l'art. 309 al. 2 CPP (TF 6B_1385/2019 du 27 février 2020 consid. 1.1 et la référence citée ; TF 6B_673/2019 du 31 octobre 2019 consid. 2.1 et les références citées). L'art. 147 al. 1 in fine CPP réserve cependant le droit du prévenu à ce que son défenseur soit présent lors d'une audition menée par la police (cf. art. 159 al. 1 CPP). En outre, les parties ne peuvent pas assister à l'audition d'un PADR (Moreillon/ Parein-Reymond, Petit Commentaire du Code de procédure pénale, 2 e éd., Bâle 2016, nn. 4 et 7 ad art. 147 CPP et la jurisprudence citée). Enfin, l'art. 147 CPP doit s'interpréter à l'aune des critères de l'art. 101 al. 1 CPP (TF 1B_635/2012 du 27 novembre 2012 consid. 4.2), qui autorise la consultation du dossier au plus tard après la première audition du prévenu et l'administration des preuves principales par le Ministère public (ATF 139 IV 25 consid. 5.5.2). Selon la jurisprudence, le législateur a clairement refusé de reconnaître de manière générale au prévenu un droit de consulter le dossier dès le début de la procédure, pour éviter de mettre en péril la recherche de la vérité matérielle (TF 1B_597/2011 du 7 février 2012 consid. 2.2 et les références citées).</w:t>
      </w:r>
    </w:p>
    <w:p>
      <w:r>
        <w:rPr>
          <w:b/>
        </w:rPr>
        <w:t>E. 2.3</w:t>
      </w:r>
    </w:p>
    <w:p>
      <w:r>
        <w:t>En revanche, même au stade des investigations policières, le prévenu n'est pas privé de tout droit en matière de défense. Ainsi, la jurisprudence considère qu'il a le droit de se faire assister à n'importe quel stade de la procédure par un avocat de choix (art. 127 al. 1 et 129 CPP ; ATF 144 IV 377 consid. 2) ; or celui-ci peu, respectivement doit, si les conditions sont réalisées, demander sa désignation en qualité d'avocat d'office au sens de l'art. 132 al. 1 let. b CPP (ATF 144 IV 377 consid. 2). Un tel droit pour le prévenu ressort d'ailleurs également expressément de l'art. 158 al. 1 let. c CPP, disposition que la police doit appliquer lors des auditions du prévenu qu'elle met en œuvre dans le cadre de ses investigations autonomes (ATF 144 IV 377 consid. 2).</w:t>
      </w:r>
    </w:p>
    <w:p>
      <w:r>
        <w:rPr>
          <w:b/>
        </w:rPr>
        <w:t>E. 2.4</w:t>
      </w:r>
    </w:p>
    <w:p>
      <w:r>
        <w:t>En l'espèce, il ressort de l'ordonnance attaquée et de ses déterminations que le Ministère public invoque qu'aucune délégation à la police ne serait intervenue en l'état, de sorte que les investigations se dérouleraient en application de l'art. 306 CPP. Le recourant soutient au contraire qu'une délégation serait intervenue en raison de la présence d'un numéro d'affaire, signifiant qu'un dossier aurait été ouvert par le Ministère public, du fait que cette autorité se désignait comme « direction de la  procédure » et qu'elle faisait état de soupçons d'infractions. En l'occurrence, il sied de constater qu'aucune ordonnance d'ouverture d'instruction au sens de l'art. 309 al. 3 CPP n'a été rendue par le Ministère public. Il ne ressort en particulier pas du procès-verbal des opérations que le Ministère public aurait formellement ouvert une procédure pénale. Au contraire, ce procès-verbal mentionne ce qui suit : « l'affaire se poursuit en investigations policières, ensuite de quoi un rapport sera adressé à l'attention du procureur par la voie ordinaire » (première verbalisation du 19 mars 2020). Il est juste qu'un dossier a été ouvert par le Ministère public, mais cela ne signifie pas encore qu'une instruction au sens de l'art. 309 CPP a également été ouverte. En effet, un tel dossier est ouvert dès que la police informe le Ministère public des infractions graves et événements sérieux, au sens de l'art. 307 al. 1 CPP. Au demeurant, les dossiers pour lesquels une ordonnance de non-entrée en matière est rendue portent aussi un numéro alors qu'aucune instruction n'a été ouverte. Ce moyen doit donc être écarté. Il est vrai également que le Ministère public s'est désigné, à juste titre, comme « direction de la procédure » dans le cadre de sa décision tendant à la désignation d'un défenseur d'office au recourant au sens de l'art. 132 CPP. C'est également dans ce contexte que cette autorité a fait état de soupçons d'infractions. Toutefois, comme exposé ci-dessus (cf. consid. 2.3), la jurisprudence a notamment prévu qu'un défenseur d'office pouvait et devait être nommé déjà au stade des investigations policières. Ces moyens doivent donc être écartés. Au vu de ce qui précède, aucune ouverture d'une instruction au sens de l'art. 309 CPP n'a été ordonnée et le Ministère public n'a pas procédé à des mesures d'instruction ni ne s'est d'une quelconque manière occupé de l'affaire. La présente affaire n'a donc pas dépassé le stade des investigations policières, excluant ainsi les droits du prévenu à la participation à ces investigations et à la consultation du dossier. C'est donc à bon droit que le Ministère public a refusé de donner suite aux réquisitions du recourant. Celles-ci sont par conséquent rejetées.</w:t>
      </w:r>
    </w:p>
    <w:p>
      <w:r>
        <w:rPr>
          <w:b/>
        </w:rPr>
        <w:t>E. 3</w:t>
      </w:r>
    </w:p>
    <w:p>
      <w:r>
        <w:t>En définitive, le recours doit être rejeté sans autre échange d’écritures et l'ordonnance attaquée confirmée. L’indemnité allouée au défenseur d’office de F.________ doit être arrêtée à 593 fr. 20, montant arrondi à 594 fr., correspondant à trois heures de travail d’avocat breveté au tarif horaire de 180 fr., par 540 fr., plus des débours forfaitaires à concurrence de 2%, par 10 fr. 80 (art. 2 al. 1 let. a et 3bis RAJ [règlement sur l'assistance judiciaire en matière civile du 7 décembre 2010 ; BLV 211.02.3], applicables par renvoi de l'art. 26b TFIP [tarif des frais de procédure et indemnités en matière pénale du 28 septembre 2010 ; BLV 312.03.1]), et un montant correspondant à la TVA, par 42 fr. 40. Les frais de la procédure de recours, constitués de l’émolument d'arrêt, par 990 fr. (art. 20 al. 1 et 2 TFIP), et des frais imputables à la défense d’office (art. 422 al. 1 et 2 let. a CPP), fixés à 594 fr., seront mis à la charge de F.________, qui succombe (art. 428 al. 1 CPP). Le remboursement à l’Etat de l’indemnité allouée au défenseur d’office du recourant ne sera exigible que pour autant que la situation économique de ce dernier le permette (art. 135 al.</w:t>
      </w:r>
    </w:p>
    <w:p>
      <w:r>
        <w:rPr>
          <w:b/>
        </w:rPr>
        <w:t>E. 4</w:t>
      </w:r>
    </w:p>
    <w:p>
      <w:r>
        <w:t>CPP). Par ces motifs, la Chambre des recours pénale prononce : I. Le recours est rejeté. II. L'ordonnance du 12 novembre 2020 est confirmée. III. L’indemnité allouée au défenseur d’office de F.________ est fixée à 594 fr. (cinq cent nonante-quatre francs). IV. Les frais d’arrêt, par 990 fr. (neuf cent nonante francs), ainsi que l’indemnité due au défenseur d’office de F.________, par 594 fr. (cinq cent nonante-quatre francs), sont mis à la charge de ce dernier. V. Le remboursement à l’Etat de l’indemnité allouée au chiffre III ci-dessus ne sera exigible que pour autant que la situation économique de F.________ le permette. VI. L'arrêt est exécutoire. Le président :               La greffière : Du Le présent arrêt, dont la rédaction a été approuvée à huis clos, est notifié, par l'envoi d'une copie complète, à : - Me Aurélie Cornamusaz, avocate (pour F.________), - Me Kathrin Gruber, avocate (pour N.________), - L.________, - C.________,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