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781 vom 20. Juli 2021</w:t>
      </w:r>
    </w:p>
    <w:p>
      <w:r>
        <w:t>VD Tribunal cantonal, 2021-07-20, FR</w:t>
      </w:r>
    </w:p>
    <w:p>
      <w:r>
        <w:rPr>
          <w:b/>
        </w:rPr>
        <w:t xml:space="preserve">Quelle: </w:t>
      </w:r>
      <w:r>
        <w:t>https://mcp.opencaselaw.ch/entscheid/vd_findinfo_D_cision___2021___781</w:t>
      </w:r>
    </w:p>
    <w:p>
      <w:r>
        <w:t>FR: VD_FINDINFO Décision / 2021 / 781 du 20 juillet 2021</w:t>
      </w:r>
    </w:p>
    <w:p>
      <w:r>
        <w:t>IT: VD_FINDINFO Décision / 2021 / 781 del 20 luglio 2021</w:t>
      </w:r>
    </w:p>
    <w:p>
      <w:pPr>
        <w:pStyle w:val="Heading2"/>
      </w:pPr>
      <w:r>
        <w:t>Regeste</w:t>
      </w:r>
    </w:p>
    <w:p>
      <w:r>
        <w:t>ADMINISTRATION DES PREUVES, AUDITION DE L'ENFANT, DROIT D'ÊTRE ENTENDU | 108 CPP (CH), 154 al. 4 CPP (CH)</w:t>
      </w:r>
    </w:p>
    <w:p>
      <w:pPr>
        <w:pStyle w:val="Heading2"/>
      </w:pPr>
      <w:r>
        <w:t>Erwägungen</w:t>
      </w:r>
    </w:p>
    <w:p>
      <w:r>
        <w:rPr>
          <w:b/>
        </w:rPr>
        <w:t>E. 1.1</w:t>
      </w:r>
    </w:p>
    <w:p>
      <w:r>
        <w:t>L'art. 393 al. 1 let. a CPP ouvre la voie du recours contre les décisions du ministère public. Le recours s'exerce par le dépôt, dans les dix jours, d'un mémoire motivé adressé à l'autorité de recours, soit dans le canton de Vaud à la Chambre des recours pénale du Tribunal cantonal (art. 396 al. 1 CPP ; art. 13 al. 1 LVCPP [loi vaudoise d’introduction du Code de procédure pénale suisse du 19 mai 2009 ; BLV 312.01]). Seules ont qualité pour recourir les parties qui ont un intérêt juridiquement protégé à l'annulation ou à la réforme de la décision attaquée (art. 382 al. 1 CPP).</w:t>
      </w:r>
    </w:p>
    <w:p>
      <w:r>
        <w:rPr>
          <w:b/>
        </w:rPr>
        <w:t>E. 1.2</w:t>
      </w:r>
    </w:p>
    <w:p>
      <w:r>
        <w:t>En l’espèce, interjeté en temps utile auprès de l’autorité compétente et dans les formes prescrites (art. 385 al. 1 CPP), le recours est recevable sous cet angle. Se pose en revanche la question de savoir si le recourant dispose d’une voie de droit directe pour contester les modalités de l’audition de W.________, cité à comparaître comme personne appelée à donner des renseignements, étant précisé qu’il a la possibilité de requérir ultérieurement le retranchement du procès-verbal d’audition s’il démontre qu’il est inexploitable. Cette question peut toutefois être laissée ouverte, le recours devant de toute manière être rejeté pour les motifs développés ci-après (cf. consid. 3.3 infra ).</w:t>
      </w:r>
    </w:p>
    <w:p>
      <w:r>
        <w:rPr>
          <w:b/>
        </w:rPr>
        <w:t>E. 2.1</w:t>
      </w:r>
    </w:p>
    <w:p>
      <w:r>
        <w:t>Le recourant fait valoir une violation de son droit d’être entendu, en raison du défaut de toute motivation de l’ordonnance entreprise.</w:t>
      </w:r>
    </w:p>
    <w:p>
      <w:r>
        <w:rPr>
          <w:b/>
        </w:rPr>
        <w:t>E. 2.2</w:t>
      </w:r>
    </w:p>
    <w:p>
      <w:r>
        <w:t>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que l'intéressé puisse se rendre compte de la portée de la décision et l'attaquer en connaissance de cause (ATF 134 I 83 consid. 4.1 ; ATF 133 III 439 consid. 3.3 ; Moreillon/Parein-Reymond, Petit commentaire, Code de procédure pénale, 2 e éd., Bâle 2016, nn. 6 ss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CREP 27 août 2020/637 ; CREP 29 octobre 2018/845).</w:t>
      </w:r>
    </w:p>
    <w:p>
      <w:r>
        <w:rPr>
          <w:b/>
        </w:rPr>
        <w:t>E. 2.3</w:t>
      </w:r>
    </w:p>
    <w:p>
      <w:r>
        <w:t>En l’espèce, l’ordonnance du</w:t>
      </w:r>
    </w:p>
    <w:p>
      <w:r>
        <w:rPr>
          <w:b/>
        </w:rPr>
        <w:t>E. 3</w:t>
      </w:r>
    </w:p>
    <w:p>
      <w:r>
        <w:t>mai 2021 ne comporte qu’une motivation très succincte dès lors qu’elle renvoie au courrier des représentants légaux de W.________ et indique que le droit d’être entendu peut être garanti par la présence de l’avocat lors de l’audition de celui-ci. Cette motivation est néanmoins suffisante pour que le recourant comprenne que les motifs du refus sont ceux compris dans la lettre des parents de l’enfant (cf. P. 27). Elle a permis par ailleurs au recourant de faire valoir ses moyens devant l’autorité de recours qui dispose d’un plein pouvoir d’examen. Le grief doit donc être rejeté.</w:t>
      </w:r>
    </w:p>
    <w:p>
      <w:r>
        <w:rPr>
          <w:b/>
        </w:rPr>
        <w:t>E. 3.1</w:t>
      </w:r>
    </w:p>
    <w:p>
      <w:r>
        <w:t>Le recourant fait valoir qu’aucune des hypothèses de l’art. 108 al. 1 let. a ou b CPP n’est réalisée.</w:t>
      </w:r>
    </w:p>
    <w:p>
      <w:r>
        <w:rPr>
          <w:b/>
        </w:rPr>
        <w:t>E. 3.2</w:t>
      </w:r>
    </w:p>
    <w:p>
      <w:r>
        <w:t>Le droit de participer et de collaborer aux actes de procédure découle du droit d'être entendu (art. 107 al. 1 let. b CPP). Ce droit ne peut être restreint que si des dispositions légales (cf. les art. 108, 146 al. 4 et 149 al. 2 let. b CPP; voir aussi l'art. 101 al. 1 CPP) le permettent (cf. Message du Conseil fédéral du 21 décembre 2005 relatif à l’unification du droit de la procédure pénale [Message], FF 2006 p. 1167). L'administration des preuves ne sert pas uniquement à respecter le droit d'être entendu des parties, mais surtout à la recherche de la vérité dans le cadre de la procédure pénale (cf. l'art. 139 al. 1 CPP en comparaison avec l'art. 6 al. 1 CPP). D'une part, la loi prévoit des exceptions à l'administration des preuves en présence des parties (cf. les art. 101 al. 1, 108, 146 al. 4 et 149 al. 2 let. b CPP en comparaison avec l'art. 107 al. 1 let. b CPP). D'autre part, une violation de l'art. 147 al. 1 CPP n'interdit pas l'exploitation des preuves à la charge de toutes les parties, mais seulement à la charge de celle qui n'était pas présente lors de l'administration des preuves (art. 147 al. 4 CPP). Des exceptions à la participation des parties à l’administration des preuves peuvent résulter de l’art. 108 CPP, selon lequel les autorités pénales ne peuvent restreindre le droit d'être entendu que lorsqu'il y a de bonnes raisons de soupçonner qu'une partie abuse de ses droits (art. 108 al. 1 let. a CPP), ou lorsque cela est nécessaire pour assurer la sécurité de personnes ou pour protéger des intérêts publics ou privés au maintien du secret (art. 108 al. 1 let. b CPP). Le conseil juridique d'une partie ne peut faire l'objet de restrictions que du fait de son comportement (art. 108 al. 2 CPP). Les restrictions admissibles sont limitées temporairement ou à des actes de procédure déterminés (art. 108 al. 3 CPP) (ATF 139 IV 25, JdT 2013 IV 226 consid. 5.5.1). Selon l’art. 149 CPP, s’il y a lieu de craindre qu’un témoin, une personne appelée à donner des renseignements ou un prévenu, notamment, puissent, en raison de leur participation à la procédure, être exposés à un danger sérieux menaçant leur vie ou leur intégrité corporelle ou à un autre inconvénient grave, la direction de la procédure prend, sur demande ou d’office, les mesures de protection adéquates (al. 1). A cette fin, elle peut limiter de façon appropriée les droits de procédure des parties, notamment en ordonnant des mesures de protection au sens des art. 154 al. 2 et 4 CPP lorsque des personnes âgées de moins de 18 ans sont entendues à titre de témoins ou de personne appelée à donner des renseignements (al. 4). Selon l’art. 154 al. 4 CPP, des mesures particulières sont à prendre lorsque l’audition de confrontation pourrait entraîner une atteinte psychique grave.</w:t>
      </w:r>
    </w:p>
    <w:p>
      <w:r>
        <w:rPr>
          <w:b/>
        </w:rPr>
        <w:t>E. 3.3</w:t>
      </w:r>
    </w:p>
    <w:p>
      <w:r>
        <w:t>En l’espèce, il ressort du dossier que S.________ et F.________ sont voisins et que les relations de voisinage sont conflictuelles. Les faits  – résumés ci-avant (cf. let. A.a supra ) –, s’ils étaient avérés, seraient graves. Le plaignant a au demeurant déclaré que le comportement du prévenu avait « fortement effrayé » les enfants (PV aud. 1 et 2). Dans sa lettre du 17 avril 2021, faisant suite au mandat de comparution de W.________ du 9 février 2021 en qualité de personne appelée à donner des renseignements, il expose qu’il n’est pas possible que son fils soit confronté au prévenu, que les deux plus jeunes enfants n’ont pas fait le lien entre le motard casqué qui les a bloqués et leur voisin, qui crie et les intimide. Il indique ne pas souhaiter non plus que S.________ réoriente sa haine vers ses enfants après leur témoignage ; il demande des mesures pour minimiser l’exposition de son fils mineur à la haine et aux menaces de leur voisin et en particulier s’il est possible que le nom de son fils ne soit pas cité. Or W.________ est actuellement âgé de 14 ans. Il a participé aux faits dans la mesure où il a filmé le motard. Son père a affirmé qu’il avait alors été effrayé par le comportement du prévenu. Il est à l’évidence impressionnant pour un enfant de cet âge de devoir répondre à des questions qui ont trait à un tel événement. Cela l’est d’autant plus que le prévenu est le voisin de la famille et que les relations entre eux sont très conflictuelles, notamment en lien avec la présente procédure, le père décrivant un climat marqué par la peur. Dans ces circonstances particulières, la présence du prévenu est de nature à porter préjudice à l’enfant et elle n’est par ailleurs pas propre à favoriser la recherche de la vérité. Il y a lieu en effet que cette audition puisse se dérouler dans un climat serein. Par ailleurs, le droit à la confrontation pourra être assuré par la présence de l’avocat du prévenu, qui pourra constater de visu si l’enfant est marqué par cet épisode comme son père l’affirme. Il n’est en revanche pas possible de cacher l’identité de l’enfant comme le plaignant le suggère. Le moyen, mal fondé, doit donc être rejeté.</w:t>
      </w:r>
    </w:p>
    <w:p>
      <w:r>
        <w:rPr>
          <w:b/>
        </w:rPr>
        <w:t>E. 4</w:t>
      </w:r>
    </w:p>
    <w:p>
      <w:r>
        <w:t>Il résulte de ce qui précède que le recours, manifestement mal fondé, doit être rejeté dans la mesure où il est recevable (cf. consid. 1.2 supra ), sans échange d’écritures (art. 390 al. 2 CPP), et l’ordonnance entreprise confirmée. Les frais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3 mai 2021 est confirmée. III. Les frais d’arrêt, par 880 fr. (huit cent huitante francs), sont mis à la charge de S.________. IV. L’arrêt est exécutoire. Le président :               Le greffier : Du Le présent arrêt, dont la rédaction a été approuvée à huis clos, est notifié, par l'envoi d'une copie complète, à : - Me Benjamin Schwab, avocat (pour S.________), - F.________, - Ministère public central, et communiqué à : ‑ Mme la Procureure de l’arrondissement de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