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776 vom 13. September 2021</w:t>
      </w:r>
    </w:p>
    <w:p>
      <w:r>
        <w:t>VD Tribunal cantonal, 2021-09-13, FR</w:t>
      </w:r>
    </w:p>
    <w:p>
      <w:r>
        <w:rPr>
          <w:b/>
        </w:rPr>
        <w:t xml:space="preserve">Quelle: </w:t>
      </w:r>
      <w:r>
        <w:t>https://mcp.opencaselaw.ch/entscheid/vd_findinfo_D_cision___2021___776</w:t>
      </w:r>
    </w:p>
    <w:p>
      <w:r>
        <w:t>FR: VD_FINDINFO Décision / 2021 / 776 du 13 septembre 2021</w:t>
      </w:r>
    </w:p>
    <w:p>
      <w:r>
        <w:t>IT: VD_FINDINFO Décision / 2021 / 776 del 13 settembre 2021</w:t>
      </w:r>
    </w:p>
    <w:p>
      <w:pPr>
        <w:pStyle w:val="Heading2"/>
      </w:pPr>
      <w:r>
        <w:t>Regeste</w:t>
      </w:r>
    </w:p>
    <w:p>
      <w:r>
        <w:t>DÉTENTION PROVISOIRE, SOUPÇON, RISQUE DE FUITE, RISQUE DE COLLUSION, VIDÉOSURVEILLANCE, DROIT D'ÊTRE ENTENDU | 107 CPP (CH),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(cf. not. CREP 26 février 2020/130).</w:t>
      </w:r>
    </w:p>
    <w:p>
      <w:r>
        <w:rPr>
          <w:b/>
        </w:rPr>
        <w:t>E. 2.1</w:t>
      </w:r>
    </w:p>
    <w:p>
      <w:r>
        <w:t>Le recourant fait valoir que le refus du premier juge de verser au dossier les images de vidéosurveillance qui le disculpent, alors que le Ministère public fonde sa demande de mise en détention sur celles-ci, viole son droit d’être entendu. Il affirme en outre qu’il n’existe pas de soupçons suffisants de commissions d’infraction à son égard.</w:t>
      </w:r>
    </w:p>
    <w:p>
      <w:r>
        <w:rPr>
          <w:b/>
        </w:rPr>
        <w:t>E. 2.2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2.3</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2.4</w:t>
      </w:r>
    </w:p>
    <w:p>
      <w:r>
        <w:t>Le droit d'être entendu, tel qu'il est garanti par l'art. 29 al. 2 Cst.,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p. 103).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(TF 4A_148/2020 du 20 mai 2020 consid. 3.2; TF 4A_566/2019 du 30 avril 2020 consid. 9; TF 4A_590/2019 du 6 janvier 2020 consid. 6; TF 4A_630/2018 du 17 juin 2019 consid. 7.1; TF 4A_141/2016 du 26 mai 2016 consid. 1.2).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TF 4A_215/2017, précité, consid. 3.2).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(TF 4D_76/2020 du 2 juin 2021, destiné à la publication, consid. 4.2; ATF 142 II 218 consid. 2.8.1; TF 4A_215/2017, précité, consid. 3.2). En procédure pénale, le droit d’être entendu est codifié à l’art. 107 CPP; l’art. 107 al. 1 let. e CPP prévoit que la partie peut déposer des propositions relatives aux moyens de preuves. La Chambre des recours pénale dispose d'un pouvoir d'examen complet en fait et en droit, permettant de guérir un tel vice procédural (cf. art. 391 al. 1 CPP; ATF 142 II 218 consid. 2.8.1; CREP 19 mai 2021/454 consid. 2.2 et les références citées; CREP 28 février 2020/149 consid. 2.2.2; CREP 14 octobre 2019/831 consid. 2.2; CREP 29 juillet 2019/587; CREP 20 août 2013/530).</w:t>
      </w:r>
    </w:p>
    <w:p>
      <w:r>
        <w:rPr>
          <w:b/>
        </w:rPr>
        <w:t>E. 3.1</w:t>
      </w:r>
    </w:p>
    <w:p>
      <w:r>
        <w:t>En l’espèce, le Ministère public s’est notamment fondé sur les images de vidéosurveillance pour requérir la mise en détention du prévenu. Le Tribunal des mesures de contrainte ne s’est certes pas fondé sur celles-ci pour prononcer sa détention. Il n’en demeure pas moins que, par courriel du 11 août 2021 (P. 7), l’inspecteur [...] a procédé à une première analyse de ces images et constaté qu’on n’y discernait pas d’agitation ou de violence entre les protagonistes et que le Ministère public s’est ainsi écarté de cette appréciation. Il en découle que le droit d’être entendu du prévenu a été violé dans la mesure où il ne lui a pas été donné accès à une pièce essentielle du dossier. Toutefois, le prévenu a pu se déterminer sur l’enregistrement vidéo dont il requérait la production. La violation du droit d’être entendu a ainsi été réparée en procédure de recours. Il s’ensuit qu’il n’y a pas lieu d’annuler l’ordonnance attaquée.</w:t>
      </w:r>
    </w:p>
    <w:p>
      <w:r>
        <w:rPr>
          <w:b/>
        </w:rPr>
        <w:t>E. 3.2</w:t>
      </w:r>
    </w:p>
    <w:p>
      <w:r>
        <w:t>Le Tribunal des mesures de contrainte n’a examiné la condition légale de l’existence de forts soupçons qu’au regard du principal chef de prévention dirigé contre le prévenu, à savoir celui de tentative de viol. Les indices de commission d’une tentative de viol, voire d’une contrainte sexuelle, sont réalisés. La version des faits de la plaignante est en effet corroborée par les déclarations du témoin [...], qui a entendu une dispute et vu le prévenu qui s’enfuyait. La plaignante, en pleurs, aurait alors dit au témoin que le prévenu avait tenté de la violer (cf. PV aud. du 24 août 2021, P. 26/4, R. 5). La police est intervenue immédiatement à l’appel du témoin. Par ailleurs, la Dre [...], du Centre universitaire romand de médecine légale, a constaté de nombreuses ecchymoses sur le corps de la plaignante et a indiqué que les constatations médicales étaient compatibles avec les déclarations de l’intéressée. A cela s’ajoute que le prévenu manque de crédibilité quand il affirme qu’il ne s’est pas enfui ou qu’il n’a pas touché la plaignante; il est au demeurant revenu partiellement sur cette dernière déclaration, en indiquant qu’il ne se souvenait pas bien des faits à cet égard, vu sa consommation de cocaïne durant la nuit en question (cf. PV aud. du 26 août 2021, P. 32/1, R. 15). Les images filmées au moyen de la caméra de vidéosurveillance du restaurant, versées au dossier après le dépôt du recours, ne permettent pas à elles seules d’élucider les faits, du moins au degré de vraisemblance requis à ce stade de la procédure. La caméra ne filmait en effet pas l’endroit où se trouvaient les deux protagonistes. Toutefois, contrairement à ce que fait plaider le prévenu, ces images ne permettent pas non plus de le disculper. Les faits rapportés par la plaignante ont tout aussi bien pu se dérouler pendant les quelques minutes durant lesquelles les protagonistes se trouvaient hors du champ de la caméra. En outre, des indices suffisants de l’infraction de recel sont en l’état réunis. En effet, le prévenu ne donne aucune explication plausible quant à la façon dont il serait devenu détenteur de l’IPhone dérobé au plaignant [...] le 18 juillet 2021 à la Place Bel-Air. Il s’ensuit, en présence de tels indices de commission d’infractions pénales, que les soupçons au sens de l'art. 221 al. 1 CPP sont suffisants en l’état.</w:t>
      </w:r>
    </w:p>
    <w:p>
      <w:r>
        <w:rPr>
          <w:b/>
        </w:rPr>
        <w:t>E. 3.3</w:t>
      </w:r>
    </w:p>
    <w:p>
      <w:r>
        <w:t>Le risque de fuite est réalisé. En effet, le recourant, ressortissant portugais, n’est au bénéfice que d’un permis de courte durée; en outre, il est sans domicile fixe. Faute d’attaches en Suisse, il est à craindre qu’il disparaisse dans la clandestinité, voire qu’il se soustraie à la justice en quittant la Suisse. Les hypothèses prévues par l'art. 221 al. 1 CPP sont alternatives et non cumulatives (TF 1B_242/2016 du 21 juillet 2016 consid. 5; TF 1B_242/2013 du 5 août 2013 consid. 3; Chaix, op. cit, n. 2 ad art. 221 CPP). Pour autant, on ajoutera, s’agissant du risque de collusion, qu’il est évident qu’une remise en liberté du recourant, à ce stade, lui permettrait d’entraver la recherche de la vérité en tentant d’influencer la plaignante, laquelle apparaît d’autant plus vulnérable qu’elle est sans domicile fixe.</w:t>
      </w:r>
    </w:p>
    <w:p>
      <w:r>
        <w:rPr>
          <w:b/>
        </w:rPr>
        <w:t>E. 3.4</w:t>
      </w:r>
    </w:p>
    <w:p>
      <w:r>
        <w:t>Dans ces circonstances, aucune mesure de substitution (cf. l’art. 237 CPP) n’apparaît propre à pallier les risques retenus. La défense n’en requiert du reste aucune.</w:t>
      </w:r>
    </w:p>
    <w:p>
      <w:r>
        <w:rPr>
          <w:b/>
        </w:rPr>
        <w:t>E. 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4.2</w:t>
      </w:r>
    </w:p>
    <w:p>
      <w:r>
        <w:t>En l’espèce, le prévenu est détenu depuis le 10 août 2021. Les faits incriminés sont d’une gravité significative, abstraction faite même du possible concours d’infractions. Dans ces conditions, compte tenu de la gravité des faits incriminés, la durée de la détention provisoire subie à ce jour, respectivement à subir jusqu’au 10 novembre 2021, demeure encore largement proportionnée à la peine privative de liberté susceptible d’être prononcée.</w:t>
      </w:r>
    </w:p>
    <w:p>
      <w:r>
        <w:rPr>
          <w:b/>
        </w:rPr>
        <w:t>E. 5</w:t>
      </w:r>
    </w:p>
    <w:p>
      <w:r>
        <w:t>Il résulte de ce qui précède que le recours doit être rejeté et l’ordonnance du 13 août 2021 confirmée. Les frais de la procédure de recours, par 1'210 fr. (art. 20 al. 1 TFIP [tarif des frais de procédure et indemnités en matière pénale du 28 septembre 2010; BLV 312.03.1]), ainsi que les frais imputables à la défense d’office (art. 422 al. 1 et 2 let. a CPP), fixés à 989 fr. en chiffres arrondis, qui comprennent des honoraires par 900 fr. (pour cinq heures d’activité d’avocat nécessaire à 180 fr. de l’heure, y compris deux heures pour les déterminations du 26 août 2021), des débours forfaitaires par 18 fr. (cf. art. 26b TFIP qui renvoie à l'art. 3 bis RAJ [règlement sur l’assistance judiciaire en matière civile du 7 décembre 2010; BLV 211.02.3]) et la TVA sur le tout, au taux de 7,7%, par 70 fr. 70, seront mis à raison des deux tiers à la charge du recourant (art. 428 al. 1 CPP), le solde étant laissé à celle de l’Etat. La Cour précise à cet égard que, même si le recourant succombe sur ses conclusions relatives au principe de sa détention provisoire, dont la durée est en outre confirmée, il n’en reste pas moins qu’il obtient gain de cause sur sa conclusion préalable portant sur sa réquisition de preuve et sur le constat de la violation de son droit d’être entendu, de sorte que seule une partie des frais doit être mise à sa charge. Le remboursement à l'Etat des deux tiers de l'indemnité allouée au défenseur d'office du recourant ne sera exigible que pour autant que la situation financière de ce dernier le permette (art. 135 al. 4 CPP). Par ces motifs, la Chambre des recours pénale prononce : I. Le recours est rejeté. II. L’ordonnance du 13 août 2021 est confirmée. III. L’indemnité allouée au défenseur d’office de D.________ est fixée à 989 fr. (neuf cent huitante-neuf francs). IV. Les frais d’arrêt, par 1'210 fr. (mille deux cent dix francs), ainsi que l’indemnité due au défenseur d’office de D.________, par 989 fr. (neuf cent huitante-neuf francs), sont mis à la charge de ce dernier à raison des deux tiers, soit de 1'466 fr. (mille quatre cent soixante-six francs). V. Le remboursement à l'Etat des deux tiers de l'indemnité allouée au chiffre III ci-dessus, par 659 fr. 30 (six cent cinquante-neuf francs et trente centimes), ne sera exigible que pour autant que la situation financière de D.________ le permette. VI. L’arrêt est exécutoire. Le président :               Le greffier : Du Le présent arrêt, dont la rédaction a été approuvée à huis clos, est notifié, par l'envoi d'une copie complète, à : - Me Alexandre Reil, avocat (pour D.________), - Mme Myriam Raemy, Service des curatelles et tutelles professionnelles (pour [...]), - Ministère public central, et communiqué à : - Mme la Présidente du Tribunal des mesures de contrainte, - Mme la Procureure du Ministère public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