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759 vom 8. Juli 2021</w:t>
      </w:r>
    </w:p>
    <w:p>
      <w:r>
        <w:t>VD Tribunal cantonal, 2021-07-08, FR</w:t>
      </w:r>
    </w:p>
    <w:p>
      <w:r>
        <w:rPr>
          <w:b/>
        </w:rPr>
        <w:t xml:space="preserve">Quelle: </w:t>
      </w:r>
      <w:r>
        <w:t>https://mcp.opencaselaw.ch/entscheid/vd_findinfo_D_cision___2021___759</w:t>
      </w:r>
    </w:p>
    <w:p>
      <w:r>
        <w:t>FR: VD_FINDINFO Décision / 2021 / 759 du 8 juillet 2021</w:t>
      </w:r>
    </w:p>
    <w:p>
      <w:r>
        <w:t>IT: VD_FINDINFO Décision / 2021 / 759 del 8 luglio 2021</w:t>
      </w:r>
    </w:p>
    <w:p>
      <w:pPr>
        <w:pStyle w:val="Heading2"/>
      </w:pPr>
      <w:r>
        <w:t>Regeste</w:t>
      </w:r>
    </w:p>
    <w:p>
      <w:r>
        <w:t>CLASSEMENT DE LA PROCÉDURE, INFRACTIONS CONTRE L'HONNEUR, PREUVE LIBÉRATOIRE, ADMISSION DE LA DEMANDE | 14 CP, 173 CP, 319 al. 1 CPP (CH)</w:t>
      </w:r>
    </w:p>
    <w:p>
      <w:pPr>
        <w:pStyle w:val="Heading2"/>
      </w:pPr>
      <w:r>
        <w:t>Erwägungen</w:t>
      </w:r>
    </w:p>
    <w:p>
      <w:r>
        <w:rPr>
          <w:b/>
        </w:rPr>
        <w:t>E. 1</w:t>
      </w:r>
    </w:p>
    <w:p>
      <w:r>
        <w:t>Interjeté en temps utile (art. 322 al. 2 et 396 al. 1 CPP) contre une ordonnance de classement rendue par le Ministère public (art. 393 al. 1 let. a CPP), par la partie plaignante qui a la qualité pour recourir (art. 382 al. 1 CPP) et dans les formes prescrites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et le consentement de celle-ci au classement.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[ci-après : Message],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6B_854/2020 du 19 janvier 2021 consid. 2.1 ; TF 6B_310/2020 du 17 juillet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w:t>
      </w:r>
    </w:p>
    <w:p>
      <w:r>
        <w:rPr>
          <w:b/>
        </w:rPr>
        <w:t>E. 3.1</w:t>
      </w:r>
    </w:p>
    <w:p>
      <w:r>
        <w:t>Le recourant relève que la motivation, « d’une impressionnante concision », serait contraire aux pièces du dossier, lesquelles démontreraient que les propos du prévenu ne seraient pas conformes à la vérité. Selon lui, les pièces que la procureure a versées d’office au dossier ne contiendraient pas la moindre preuve de la véracité des allégations en cause, de sorte que la motivation serait « frontalement contraire aux faits et arbitraire ». Il en irait de même de l’argument selon lequel il aurait été accusé de lésions corporelles, et de la déduction tirée par le Ministère public que les allégations du prévenu seraient vraies, de sorte que la présomption d’innocence serait violée. Au surplus, le recourant reproche au Ministère public de faire état de pièces, sans toutefois en mentionner le contenu ; ce faisant, la procureure raisonnerait en fonction d’une présomption de culpabilité, « présomption qui est le fruit d’une avalanche de plaintes infondées motivées par une hostilité des propriétaires (et de ce fait des usagers) du manège voisin, hostilité qui repose (comme la Procureure l’aurait compris si elle avait instruit) sur le fait que le recourant n’a pas toléré une exploitation et des constructions illicites (cela peut être prouvé par la procédure PE18.019081 qui relève de ce regrettable phénomène, les plaintes s’accumulant, toujours sans l’ombre d’une preuve […] ). Ces plaintes infondées sont le fruit d’une volonté de vengeance. La Procureure, pour ainsi dire aveuglée par cet écran de fumée, confond désormais allégations et preuve lorsqu’elles se dirigent contre le recourant ». De surcroît, le recourant, analysant les propos en cause, les qualifie d’attentatoires à son honneur ; il invoque que le prévenu ne pourrait pas se prévaloir d’un fait justificatif et que, contrairement à ce qui a été retenu, la preuve de la vérité n’aurait pas été apportée ; à cet égard, il fait valoir, d’une part, que le prévenu n’aurait pas été interrogé pour savoir sur quels faits il entendait se fonder et, d’autre part, que les nombreuses décisions que la procureure a produites d’office ne seraient ni résumées, ni analysées. Citant des décisions rendues en 2004, 2005, 2012, 2013, 2014, 2017 et 2018, le recourant affirme qu’on ne pourrait pas en déduire qu’il aurait été condamné pour injure, agression, voies de fait ou dénonciation calomnieuse, et soutient que ce serait au contraire B.Y.________ qui, par jugement du 15 décembre 2014, aurait été reconnu coupable de lésions corporelles simples, dommages à la propriété et menaces à son encontre, et condamné à lui verser une réparation. Il en déduit qu’une condamnation du prévenu serait plus probable qu’un acquittement, de sorte qu’une ordonnance de classement ne pouvait pas être rendue.</w:t>
      </w:r>
    </w:p>
    <w:p>
      <w:r>
        <w:rPr>
          <w:b/>
        </w:rPr>
        <w:t>E. 3.2.1</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L’art. 176 CP assimile à la diffamation et à la calomnie verbales la diffamation et la calomnie par l’écriture, l’image, le geste ou par tout autre moyen. Se rend coupable d’injure au sens de l’art. 177 al. 1 CP celui qui, de toute autre manière, aura, par la parole, l’écriture, l’image, le geste ou par des voies de fait, attaqué autrui dans son honneur.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 TF 6B_676/2017 du 15 décembre 2017 consid. 3.1).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128 IV 53 consid. 1a ; ATF 119 IV 44 consid. 2a ; ATF 105 IV 194 consid. 2a ; TF 6B_1020/2018 du 1 er juillet 2019 consid. 5.1.1).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précité ; TF 6B_1254/2019 du 16 mars 2020 consid. 6.1 ; TF 6B_1047/2019 du 15 janvier 2020 consid. 3.1 ; TF 6B_1268/2019 du 15 janvier 2020 consid. 1.2). Pour apprécier si une déclaration est attentatoire à l'honneur, il faut procéder à une interprétation objective selon le sens que le destinataire non prévenu devait, dans les circonstances d'espèce, lui attribuer (ATF 145 IV 462 précité consid. 4.2.3 ; ATF 137 IV 313 précité consid. 2.1.3). Les mêmes termes n'ont donc pas nécessairement la même portée suivant le contexte dans lequel ils sont employés (ATF 118 IV 248 consid. 2b ; ATF 105 IV 194 précité consid. 2). Selon la jurisprudence, un texte doit être analysé non seulement en fonction des expressions utilisées, prises séparément, mais aussi selon le sens général qui se dégage du texte dans son ensemble (ATF 137 IV 313 précité). Déterminer le contenu d'un message relève des constatations de fait. Le sens qu'un destinataire non prévenu confère aux expressions et images utilisées constitue en revanche une question de droit (ATF 137 IV 313 précité). Alors que la diffamation ou la calomnie suppose une allégation de fait, un jugement de valeur, adressé à des tiers ou à la victime, peut constituer une injure au sens de l’art. 177 CP.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(ATF 137 IV 313 précité consid. 2.1.2). La jurisprudence a récemment confirmé la compétence du Ministère public pour rendre, selon les circonstances, une ordonnance de non-entrée en matière, de classement ou une ordonnance pénale lorsqu’une infraction de diffamation est en cause. En particulier,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(TF 6B_1047/2019 précité et les références citées).</w:t>
      </w:r>
    </w:p>
    <w:p>
      <w:r>
        <w:rPr>
          <w:b/>
        </w:rPr>
        <w:t>E. 3.2.2</w:t>
      </w:r>
    </w:p>
    <w:p>
      <w:r>
        <w:t>Conformément à l'art. 14 CP, quiconque agit comme la loi l'ordonne ou l'autorise se comporte de manière licite, même si l'acte est punissable en vertu du présent code ou d'une autre loi. Selon la jurisprudence, cette norme peut, dans certaines hypothèses, exclure la culpabilité en cas d'atteinte à l'honneur. Il en va notamment ainsi du juge ou du fonctionnaire dans le cadre de leur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TF 6B_475/2020 du 31 août 2020 consid. 2.2.2 et les références citées). En effet, il s’agit, dans ces situations, de tenir dûment compte de la situation particulière de celui qui est tenu par la loi de s’exprimer. En particulier, le juge ou le fonctionnaire qui, dans l'exercice de ses fonctions, a l’obligation de motiver sa décision, doit invoquer des faits constitutifs d'une atteinte à l'honneur ou porter un jugement de valeur sur les circonstances personnelles ou les motifs d'autrui, est protégé par l'art. 14 CP dans la mesure où ses propos sont en rapport direct avec l’objet de la décision et qu'ils n’excèdent pas ce qui est nécessaire pour motiver celle-ci (ATF 135 IV 177 consid. 4 ; ATF 116 IV 211 consid. 4a/bb ; ATF 106 IV 179 consid. 3 ; TF 6B_850/2008 du 26 décembre 2008 consid. 2.2 ; Riklin, in : Niggli/Wiprächtiger [éd.], Basler Kommentar, Strafrecht II, 4 e éd. 2019, n. 56 vor Art. 173 StGB et les références citées ; Dupuis et al. [éd.], Code pénal, Petit commentaire, 2 e éd. 2017, n. 22 ad art. 14 CP). La personne appelée à donner des renseignements qui porte atteinte à l’honneur d’un tiers lorsqu’elle est entendue par la police ou le juge peut également se prévaloir du fait justificatif prévu à l’art. 14 CP, aux mêmes conditions que les autres participants à la procédure, tels les témoins ou les parties (ATF 135 IV 177 consid. 4).</w:t>
      </w:r>
    </w:p>
    <w:p>
      <w:r>
        <w:rPr>
          <w:b/>
        </w:rPr>
        <w:t>E. 3.2.3</w:t>
      </w:r>
    </w:p>
    <w:p>
      <w:r>
        <w:t>La loi prévoit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op. cit., n. 30 ad art. 173 CP et les références citées).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6B_1047/2019 précité). Il faut se placer exclusivement sur les éléments dont il avait connaissance à l’époque de sa déclaration ( ibid. ). L’admission à la preuve libératoire constitue la règle. Elle ne peut être refusée que si deux conditions sont réunies cumulativement, à savoir lorsque l’auteur a agi principalement dans le but de dire du mal d’autrui et s’il s’est exprimé sans motif suffisant (art. 173 al. 3 CP ; TF 6B_1268/2019 précité).</w:t>
      </w:r>
    </w:p>
    <w:p>
      <w:r>
        <w:rPr>
          <w:b/>
        </w:rPr>
        <w:t>E. 3.3</w:t>
      </w:r>
    </w:p>
    <w:p>
      <w:r>
        <w:t>En l’espèce, il ne fait aucun doute que les propos incriminés sont attentatoires à l’honneur du recourant. Le Ministère public estime cependant que la preuve de la vérité aurait été apportée, se référant, sans aucune précision ni raisonnement, à des décisions versées au dossier. Comme l’invoque à juste titre le recourant, cette motivation est défaillante. Faute d’une quelconque démonstration, et en particulier du passage en revue de chaque décision, elle équivaut à une pétition de principe. Au surplus, il y a lieu de relever que le prévenu n’a pas été entendu, de sorte qu’il n’a pas pu se prévaloir de la possibilité d’apporter les preuves libératoires. Enfin, la procureure n’a pas examiné si le prévenu pouvait être admis à apporter de telles preuves, et a fondé son ordonnance sur une disposition, soit l’art. 319 al. 1 let. e CPP, dont on ne voit pas en quoi elle serait applicable en l’espèce. Au regard de ce qui précède, la procureure ne pouvait pas à ce stade rendre une ordonnance de classement, mais devait à tout le moins procéder à l’audition du prévenu.</w:t>
      </w:r>
    </w:p>
    <w:p>
      <w:r>
        <w:rPr>
          <w:b/>
        </w:rPr>
        <w:t>E. 4</w:t>
      </w:r>
    </w:p>
    <w:p>
      <w:r>
        <w:t>En définitive, le recours doit être admis, l’ordonnance contestée annulée et le dossier de la cause renvoyé au Ministère public de l’arrondissement de La Côte pour qu’il procède à l’audition du prévenu et, si celui-ci invoque un motif libératoire, instruise celui-ci et se prononce, au besoin, sur ce point de manière précise. Vu l’admission du recours, les frais de la procédure, constitués en l’espèce du seul émolument d'arrêt, par 1’100 fr. (art. 20 al. 1 TFIP [Tarif des frais de procédure et indemnités en matière pénale du 28 septembre 2010 ; BLV 312.03.1]), seront laissés à la charge de l’Etat (art. 428 al. 4 CPP). Le recourant, qui a procédé avec l’assistance d’un conseil de choix et qui a obtenu gain de cause, a droit à une indemnité pour les dépenses occasionnées par la procédure de recours (art. 433 al. 1 let. a CPP). Il ne quantifie toutefois pas sa prétention. Au vu du mémoire déposé et de la nature de l’affaire, cette indemnité sera fixée à 1’200 fr., correspondant à quatre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24 fr., plus la TVA au taux de 7,7 %, par 94 fr. 25, soit à 1’319 fr. au total en chiffres arrondis. Elle sera laissée à la charge de l’Etat (art. 428 al. 4 CPP). Par ces motifs, la Chambre des recours pénale prononce : I. Le recours est admis. II. L’ordonnance du 31 mai 2021 est annulée. III. Le dossier de la cause est renvoyé au Ministère public de l’arrondissement de La Côte pour qu’il procède dans le sens des considérants. IV. Les frais d’arrêt, par 1’100 fr. (mille cent francs), sont laissés à la charge de l’Etat. V. Une indemnité de 1'319 fr. (mille trois cent dix-neuf francs) est allouée à F.________ pour les dépenses occasionnées par la procédure de recours, à la charge de l’Etat. VI. L’arrêt est exécutoire. Le président :               La greffière : Du Le présent arrêt, dont la rédaction a été approuvée à huis clos, est notifié, par l'envoi d'une copie complète, à : - Me Nicolas Rouiller, avocat (pour F.________), - M. A.Y.________,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