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679 vom 20. August 2021</w:t>
      </w:r>
    </w:p>
    <w:p>
      <w:r>
        <w:t>VD Tribunal cantonal, 2021-08-20, FR</w:t>
      </w:r>
    </w:p>
    <w:p>
      <w:r>
        <w:rPr>
          <w:b/>
        </w:rPr>
        <w:t xml:space="preserve">Quelle: </w:t>
      </w:r>
      <w:r>
        <w:t>https://mcp.opencaselaw.ch/entscheid/vd_findinfo_D_cision___2021___679</w:t>
      </w:r>
    </w:p>
    <w:p>
      <w:r>
        <w:t>FR: VD_FINDINFO Décision / 2021 / 679 du 20 août 2021</w:t>
      </w:r>
    </w:p>
    <w:p>
      <w:r>
        <w:t>IT: VD_FINDINFO Décision / 2021 / 679 del 20 agosto 2021</w:t>
      </w:r>
    </w:p>
    <w:p>
      <w:pPr>
        <w:pStyle w:val="Heading2"/>
      </w:pPr>
      <w:r>
        <w:t>Regeste</w:t>
      </w:r>
    </w:p>
    <w:p>
      <w:r>
        <w:t>RÉCUSATION, REJET DE LA DEMANDE | 56 let. f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(art. 13 al. 1 LVCPP [Loi d’introduction du Code de procédure pénale suisse du 19 mai 2009 ; BLV 312.01]) est compétente pour statuer sur la demande de récusation déposée le 10 juin 2021 par « Z.________ » dès lors qu’elle est dirigée contre un magistrat de première instance. Il y a lieu de relever qu’au regard de l’art. 110 al. 1 CPP, selon lequel les requêtes écrites doivent être datées et signées, cette dernière exigence paraissant non remplie en l’occurrence dès lors que la procuration au dossier n’est pas signée par le prévenu, la question de la qualité pour agir de « Z.________ » peut être laissée ouverte, la demande de récusation étant de toute manière irrecevable pour les motifs développés ci-après (cf. consid. 2.3 infra ). De même, la question de l'éventuel lien entre magistrat et parties, qui est en principe déterminante en matière de récusation (cf. consid. 2.1 infra ), et qui imposerait que la partie qui demande la récusation d'un magistrat s'identifie afin de pouvoir examiner les éventuels liens entre eux, peut également être laissée ouverte, vu l’irrecevabilité de la demande de récusation.</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w:t>
      </w:r>
    </w:p>
    <w:p>
      <w:r>
        <w:rPr>
          <w:b/>
        </w:rPr>
        <w:t>E. 2.2</w:t>
      </w:r>
    </w:p>
    <w:p>
      <w:r>
        <w:t>Conformément à l'art. 58 al. 1 CPP, la récusation doit être demandée sans délai, dès que la partie a connaissance du motif de récusation, c'est-à-dire dans les jours qui suivent la connaissance de la cause de récusation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 TF 1B_113/2020 du 16 avril 2020 consid. 3 ; TF 1B_335/2019 du 16 janvier 2020 consid. 3.1.2 et les arrêts cités). Il incombe à la partie qui se prévaut d'un motif de récusation de rendre vraisemblable qu'elle a agi en temps utile, en particulier de rendre vraisemblable le moment de la découverte de ce motif (TF 1B_305/2019 et TF 1B_330/2019 du 26 novembre 2019 consid. 3.2.1 ; TF 1B_502/2018 du 12 novembre 2018 consid. 4).</w:t>
      </w:r>
    </w:p>
    <w:p>
      <w:r>
        <w:rPr>
          <w:b/>
        </w:rPr>
        <w:t>E. 2.3</w:t>
      </w:r>
    </w:p>
    <w:p>
      <w:r>
        <w:t>En l’espèce, la demande de récusation de « Z.________ » date du 22 juin 2021. Or, le premier courrier signé du Président L.________ date du 4 juin 2021 (P. 18). Le prévenu savait que le Président L.________ était en charge du dossier, puisqu’il lui avait ensuite adressé nominativement, le 14 juin 2021, un courrier tendant à la prolongation d’un délai pour procéder. En déposant une demande de récusation le 22 juin 2021, le prévenu a ainsi attendu plus de 15 jours après l'envoi du courrier du 4 juin 2021 pour agir. Compte tenu du motif invoqué, soit les termes utilisés dans un jugement rendu en 2018 qui ne concernait pas la partie, il y a lieu de retenir que la récusation ne porte que sur la personnalité du président, et que cet élément semblait être connu du prévenu. Dans le cas contraire, on ne s'explique pas comment le lien a été établi, le prévenu ne décrivant au demeurant rien à ce sujet en rapport avec les motifs de ce retard. Il résulte de ce qui précède que la demande de récusation est tardive et, partant, irrecevable.</w:t>
      </w:r>
    </w:p>
    <w:p>
      <w:r>
        <w:rPr>
          <w:b/>
        </w:rPr>
        <w:t>E. 3</w:t>
      </w:r>
    </w:p>
    <w:p>
      <w:r>
        <w:t>Par surabondance, dans l’hypothèse où la Chambre des recours serait entrée en matière, il y a lieu de relever ce qui suit. Les propos du Président Stoll ont été tenus dans un jugement qui date du 20 décembre 2018, dont on ignore le contexte et qui concerne d'autres prévenus ainsi que d’autres circonstances de fait. Au vu de la jurisprudence susmentionnée, cela est insuffisant pour y voir une prévention, d'autant plus que le jugement concernait des activistes antispécistes, et non un défenseur du climat. Quant à la demande de procuration, on ne voit pas en quoi elle révélerait une apparence de prévention. Il s'agit d'une mesure d'instruction, et à ce titre, elle relève des voies de droit ordinaires. Enfin, comme le Président L.________ l'a indiqué dans ses déterminations du 7 juillet 2021, l'instruction qu'il mène ne préjuge pas de l'attribution à un autre président du for pour jugement, son intervention ayant lieu à ce stade comme président de la Chambre pénale du Tribunal.</w:t>
      </w:r>
    </w:p>
    <w:p>
      <w:r>
        <w:rPr>
          <w:b/>
        </w:rPr>
        <w:t>E. 4</w:t>
      </w:r>
    </w:p>
    <w:p>
      <w:r>
        <w:t>Les frais de procédure, constitués en l’espèce du seul émolument de décision, par 880 fr. (art. 20 al. 1 TFIP [Tarif des frais de procédure et indemnités en matière pénale du 28 septembre 2010 ; BLV 312.03.1]), seront mis à la charge du requérant (art. 59 al. 4, seconde phrase, CPP). Par ces motifs, la Chambre des recours pénale prononce : I. La demande de récusation est irrecevable. II. Les frais de décision, par 880 fr. (huit cent huitante francs), sont mis à la charge du requérant. III. La décision est exécutoire. Le président :               Le greffier : Du La présente décision, dont la rédaction a été approuvée à huis clos, est notifiée, par l'envoi d'une copie complète, à : - Me Irène Wettstein, avocate (pour le requérant), - Ministère public central, et communiquée à : - M. le Président du Tribunal de police de l’arrondissement de La Côte, - Ministère public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