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643 vom 8. Juli 2021</w:t>
      </w:r>
    </w:p>
    <w:p>
      <w:r>
        <w:t>VD Tribunal cantonal, 2021-07-08, FR</w:t>
      </w:r>
    </w:p>
    <w:p>
      <w:r>
        <w:rPr>
          <w:b/>
        </w:rPr>
        <w:t xml:space="preserve">Quelle: </w:t>
      </w:r>
      <w:r>
        <w:t>https://mcp.opencaselaw.ch/entscheid/vd_findinfo_D_cision___2021___643</w:t>
      </w:r>
    </w:p>
    <w:p>
      <w:r>
        <w:t>FR: VD_FINDINFO Décision / 2021 / 643 du 8 juillet 2021</w:t>
      </w:r>
    </w:p>
    <w:p>
      <w:r>
        <w:t>IT: VD_FINDINFO Décision / 2021 / 643 del 8 luglio 2021</w:t>
      </w:r>
    </w:p>
    <w:p>
      <w:pPr>
        <w:pStyle w:val="Heading2"/>
      </w:pPr>
      <w:r>
        <w:t>Regeste</w:t>
      </w:r>
    </w:p>
    <w:p>
      <w:r>
        <w:t>OPPOSITION TARDIVE, ADMINISTRATION DES PREUVES, BOÎTE AUX LETTRES | 354 CPP (CH), 90 CPP (CH), 91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w:t>
      </w:r>
    </w:p>
    <w:p>
      <w:r>
        <w:rPr>
          <w:b/>
        </w:rPr>
        <w:t>E. 1.2</w:t>
      </w:r>
    </w:p>
    <w:p>
      <w:r>
        <w:t>Interjeté en temps utile devant l’autorité compétente par la prévenue qui a qualité pour recourir (art. 382 al. 1 CPP) et dans les formes prescrites (art. 385 al. 1 CPP), le recours est recevable. 2. 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 La date du dépôt d'un acte de procédure est présumée coïncider avec celle du sceau postal (ATF 142 V 389 consid. 2.2; ATF 124 V 372 consid. 3b; TF 6B_11/2021 du 17 juin 2021 consid. 2.1). La partie qui prétend avoir déposé son acte la veille de la date attestée par le sceau postal (ou à toute autre date antérieure) a cependant le droit de renverser cette présomption par tous moyens de preuve appropriés (ATF 142 V 389 consid. 2.2; ATF 124 V 372 consid. 3b; TF 6B_157/2020 du 7 février 2020 consid. 2.3).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 à l'autorité compétente avoir respecté le délai, en présentant les moyens probatoires en attestant ( TF 6B_157/2020 du 7 février 2020 consid. 2.3 et les réf. citées, SJ 2020 I 232; TF 5A_503/2019 du 20 décembre 2019 consid. 4.1; TF 8C_696/2018 du 7 novembre 2018 consid. 3.4; TF 6B_397/2012 du 20 septembre 2012 consid. 1.2). Ces principes s’appliquent notamment si l’avocat se prévaut d’un enregistrement vidéo du dépôt de son acte dans une boîte aux lettres de la Poste, dont il ressortirait que l’acte avait été déposé en temps utile. En pareil cas, il appartient à l’avocat de produire ce moyen de preuve directement à l’appui de sa requête. Autrement dit, le pli contenant l’acte doit contenir la preuve que celui-ci avait bien été déposé dans le délai légal. Ainsi, présenter un moyen probatoire après l’échéance du délai n’est pas admissible et ne permet pas de renverser la présomption découlant du sceau postal (TF 6B_157/2020 du 7 février 2020 précité consid. 2.4; Juge unique CREP 26 mars 2021/296). 2.3 En l'espèce, l'ordonnance pénale du 7 avril 2021 a été envoyée le même jour sous pli recommandé pour notification à sa destinataire. Le pli a été distribué à la prévenue le 13 avril 2021 (P. 34/2, déjà citée). Le délai de dix jours pour former opposition est ainsi arrivé à échéance le vendredi 23 avril 2021. Le cachet postal apposé sous forme de code-barres sur l’enveloppe d’envoi mentionne toutefois une date postérieure à l’échéance du délai, à savoir le 26 avril 2021, l’envoi étant parvenu au Centre courrier d’Eclépens à 16 h le jour en question. L’opposition doit donc être présumée tardive. 2.4 Pour renverser la présomption découlant du cachet postal, la recourante soutient cependant, moyen de preuve à l’appui, avoir déposé l’acte dans une boîte postale lausannoise le vendredi 23 avril 2021 déjà, à 20h01. Ce moyen de preuve n’a toutefois été présenté que postérieurement au dépôt de l’opposition, à savoir le 29 avril 2021 (P. 34/2, déjà citée), alors qu’il aurait sans autre pu et dû être produit, spontanément, en annexe à l’opposition. Il en va d’autant ainsi que les boîtes publiques placées à l’extérieur de l’Hôtel des Postes portent l’indication de la dernière levée du courrier, soit 18h30 en semaine et 17h00 en fin de semaine et lors des jours fériés; s’agissant d’une indication apposée à l’intention des usagers du service public, le fait doit être tenu pour notoire au sens de l’art. 139 al. 2 CPP. 2.5 La recourante se prévaut au surplus d’une violation de son droit d’être entendue. Se prévalant de l’art. 107 al. 1 let. d CPP, elle fait grief au Tribunal de police de l’arrondissement de la Broye et du Nord vaudois de ne pas avoir recueilli d’explications de sa part avant de statuer sur la recevabilité de son opposition, respectivement de ne pas avoir reconsidéré son prononcé au vu des preuves produites. Contrairement à ce qu’elle allègue, la prévenue a disposé de la faculté de faire valoir ses moyens. Après avoir reçu copie de la lettre du Ministère public du 28 avril 2021 transmettant son opposition au Tribunal d’arrondissement, elle s’est spontanément déterminée par mémoire du lendemain 29 avril 2021, adressé tant au Ministère public qu’au Tribunal d’arrondissement, en produisant les moyens de preuve nouvellement invoqués. Ultérieurement, la partie concernée a eu la possibilité de s'exprimer devant l'autorité de recours disposant d'un pouvoir d'examen complet en fait et en droit (art. 391 al. 1 CPP). En outre, il résulte de l’art. 330 CPP que le tribunal de première instance n’a l’obligation de tenir des débats que s’il y a lieu d’entrer en matière sur l’accusation. La validité de l’opposition, notamment le respect du délai dans lequel celle-ci peut être formée, est une condition d’ouverture de l’action publique ( Prozessvoraussetzung; presupposto processuale ), au sens des art. 329 al. 1 let. b et 339 al. 2 let. b CPP (TF 6B_1067/2018 du 23 novembre 2018 consid. 1.2 et les réf. citées; Schmid/Jositsch, Praxiskommentar, Schweizerische Strafprozess-ordnung, 3 e éd., Zurich 2018, n. 2 ad art. 356 CPP; CREP 3 décembre 2018/934). Si l’opposition n’est pas valide, le tribunal de première instance ne peut pas entrer en matière sur celle-ci et il n’a dès lors pas l’obligation de fixer des débats. Partant, si, à l’occasion du contrôle préalable des conditions de recevabilité prescrit par l’art. 329 CPP, l’opposition se révèle tardive, le tribunal de première instance peut la déclarer irrecevable par une ordonnance ou une décision rendue au terme d’une procédure écrite, procédure dont il résulte a contrario de l’art. 332 CPP qu’elle est en principe applicable pendant la phase de préparation des débats. Ce n’est que s’il est impossible de vérifier la validité de l’opposition dans une telle procédure que le tribunal de première instance doit fixer des débats et traiter cette question à titre préjudiciel (art. 339 al. 2 CPP; CREP 3 décembre 2018/934). Dans le cas présent, la recourante ne prétend pas qu’il aurait été impossible de vérifier la validité de son opposition dans une procédure écrite. C’est dès lors sans fondement qu’elle reproche au Tribunal de police d’avoir violé son droit d’être entendue en statuant sans audience. Il n’y a donc eu aucune violation du droit d’être entendue de la recourante. 2.6 Il s’ensuit que l'opposition, formée le 26 avril 2021 seulement, doit être considérée comme tardive et, partant, irrecevable. Dans ces conditions, c’est à bon droit que le Tribunal de police a constaté que l’ordonnance pénale du 7 avril 2021, assimilée à un jugement entré en force (art. 354 al. 3 CPP), était exécutoire. 3. Il résulte de ce qui précède que le recours, manifestement mal fondé, doit être rejeté sans échange d’écritures (art. 390 al. 2 CPP). La requête d’assistance judiciaire, tendant en particulier à la désignation du défenseur de choix de la recourante en qualité de défenseur d’office avec effet au 12 mai 2021, soit pour la procédure de recours, doit être rejetée. En effet, le présent recours était d’emblée dénué de toute chance de succès (CREP 2 avril 2019/262 consid. 3; Ruckstuhl, in : Niggli/Heer/Wiprächtiger [éd.], op. cit., n. 10 ad art. 132 CPP). Les frais de la procédure de recours, constitués en l’espèce du seul émolument d'arrêt (art. 422 al. 1 CPP), par 880 fr. (art. 20 al. 1 TFIP [tarif des frais de procédure et indemnités en matière pénale du 28 septembre 2010; BLV 312.03.1]), seront mis à la charge de la recourante, qui succombe (art. 428 al. 1 CPP). Par ces motifs, la Chambre des recours pénale, statuant à huis clos, prononce : I. Le recours est rejeté. II. Le prononcé du 30 avril 2021 est confirmé. III. La requête de désignation d’un défenseur d’office pour la procédure de recours est rejetée. IV. Les frais d’arrêt, par 880 fr. (huit cent huitante francs), sont mis à la charge de la recourante. V. L’arrêt est exécutoire. Le président : Le greffier : Du Le présent arrêt, dont la rédaction a été approuvée à huis clos, est notifié, par l'envoi d'une copie complète, à : - Me Monica Mitrea, avocate (pour L.________), - Ministère public central, et communiqué à : - M. le Président du Tribunal de police de l’arrondissement de la Broye et du Nord vaudois, - Mme la Procureure du Ministère public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5</w:t>
      </w:r>
    </w:p>
    <w:p>
      <w:r>
        <w:t>octobre 2007; RS 312.0]), déclare l'opposition irrecevable, par exemple pour cause de tardiveté, est susceptible de recours selon les art. 393 ss CPP (Gilliéron/Killias, in : Jeanneret/Kuhn/Perrier Depeursinge [éd.], Code de procédure pénale suisse, Commentaire romand, 2 e éd., Bâle 2019, n. 5 ad art. 356 CPP; Riklin, in : Niggli/Heer/Wiprächtiger [éd.], Basler Kommentar, Schweizerische Strafprozes-sordnung, Jugendstrafprozessordnung, 2 e éd., Bâle 2014, n. 2 ad art. 356 CPP; CREP 8 octobre 2019/817; CREP 9 septembre 2016/605).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du 12 décembre 1979 d'organisation judiciaire;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