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628 vom 21. Juli 2021</w:t>
      </w:r>
    </w:p>
    <w:p>
      <w:r>
        <w:t>VD Tribunal cantonal, 2021-07-21, FR</w:t>
      </w:r>
    </w:p>
    <w:p>
      <w:r>
        <w:rPr>
          <w:b/>
        </w:rPr>
        <w:t xml:space="preserve">Quelle: </w:t>
      </w:r>
      <w:r>
        <w:t>https://mcp.opencaselaw.ch/entscheid/vd_findinfo_D_cision___2021___628</w:t>
      </w:r>
    </w:p>
    <w:p>
      <w:r>
        <w:t>FR: VD_FINDINFO Décision / 2021 / 628 du 21 juillet 2021</w:t>
      </w:r>
    </w:p>
    <w:p>
      <w:r>
        <w:t>IT: VD_FINDINFO Décision / 2021 / 628 del 21 luglio 2021</w:t>
      </w:r>
    </w:p>
    <w:p>
      <w:pPr>
        <w:pStyle w:val="Heading2"/>
      </w:pPr>
      <w:r>
        <w:t>Regeste</w:t>
      </w:r>
    </w:p>
    <w:p>
      <w:r>
        <w:t>RÉCUSATION, MINISTÈRE PUBLIC, DÉLAI | 56 let. f CPP (CH), 58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par N.________, celle-ci étant dirigée contre un membre du Ministère public.</w:t>
      </w:r>
    </w:p>
    <w:p>
      <w:r>
        <w:rPr>
          <w:b/>
        </w:rPr>
        <w:t>E. 2.1.1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et les arrêts cités ; TF 1B_471/2020 du 15 avril 2021 consid. 2.1).</w:t>
      </w:r>
    </w:p>
    <w:p>
      <w:r>
        <w:rPr>
          <w:b/>
        </w:rPr>
        <w:t>E. 2.1.2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1B_95/2021 du 12 avril 2021 consid. 2.1 ; TF 1B_630/2020 du 23 mars 2021 consid. 2.2 et les arrêts cités).</w:t>
      </w:r>
    </w:p>
    <w:p>
      <w:r>
        <w:rPr>
          <w:b/>
        </w:rPr>
        <w:t>E. 2.2</w:t>
      </w:r>
    </w:p>
    <w:p>
      <w:r>
        <w:t>En l’espèce, la requérante prend une série de conclusions qui ne relèvent pas de la récusation, et qui échappent ainsi à la compétence de la Chambre de céans. Seule sera donc considérée comme de sa compétence la conclusion prise sous chiffre 3.1 de son acte daté du 16 juin 2021, tendant à « la récusation de la procureure responsable de cette procédure en faisant valoir les art. 56a + 56f CPP pour me boycotter de cette façon ». Dans son écriture, la requérante développe de multiples griefs, parfois difficilement intelligibles. Elle produit une « chronologie du litige », qui ne renseigne pas sur son ou ses motif(s) de récusation, puisqu’elle se focalise sur le litige de bail qui la divise d’avec U.________. Elle émet en outre divers reproches à l’encontre des enquêteurs, leur faisant en substance grief d’avoir orienté l’instruction en cherchant à la manipuler, afin qu’elle soit d’emblée désignée comme étant coupable. Elle soutient avoir subi de nombreux dommages depuis son emménagement dans le Nord vaudois, tels que les incidences néfastes sur sa vie privée et sa santé qu’aurait eu le travail administratif démesuré qu’elle aurait dû accomplir pour pouvoir se défendre, ou les frais de poursuite et d’ordonnance pénale auxquels elle aurait été injustement condamnée. Elle fait valoir qu’en déposant plainte, son bailleur aurait uniquement cherché à se venger et à lui faire du tort ensuite de la contestation de loyer qu’elle avait « osé » déposer devant la Commission de conciliation. A aucun moment, la requérante n’expose toutefois en quoi ces reproches auraient un lien avec la Procureure V.________. Les seuls griefs que l’on peut considérer comme étant dirigés contre la procureure sont le fait d’avoir délivré un mandat de comparution le 6 mai 2021 pour une audience le 8 juillet 2021, le fait que la plainte pénale de la requérante du 16 mai 2021 soit restée sans réponse, la reddition d’une ordonnance pénale le 1 er avril 2021 et le refus de désignation d’un défenseur d’office du 1 er juin 2021, contre lequel N.________ paraît avoir recouru auprès de la Chambre de céans par acte séparé du 8 juin 2021. Les motifs invoqués contre le mandat de comparution du 6 mai 2021 et l’ordonnance pénale du 1 er avril 2021 sont manifestement tardifs. Au demeurant, ils ne constituent pas objectivement un indice de prévention. Quant au refus de désignation d’un défenseur d’office, il s’agit d’une décision prise par le Ministère public dans le cadre de ses attributions ; or, comme relevé plus haut (cf. consid. 2.1.1 supra ), la procédure de récusation n’a pas pour objet de permettre aux parties de remettre en cause les diverses décisions incidentes prises par la direction de la procédure. Enfin, la plainte que la requérante a déposée le 16 mai 2021 n’est pas restée sans réponse, la procureure ayant exposé dans sa prise de position du 24 juin 2021 qu’elle avait été traitée dans le cadre d’un dossier séparé et qu’elle avait fait l’objet d’une ordonnance de suspension. De toute manière, la voie de la récusation n’a pas pour objet de faire valoir de tels griefs.</w:t>
      </w:r>
    </w:p>
    <w:p>
      <w:r>
        <w:rPr>
          <w:b/>
        </w:rPr>
        <w:t>E. 3</w:t>
      </w:r>
    </w:p>
    <w:p>
      <w:r>
        <w:t>Il résulte de ce qui précède que toutes les conclusions figurant dans l’acte daté du 16 juin 2021 et déposé le 17 juin 2021 par N.________, mal fondées, doivent être rejetées dans la mesure de leur faible recevabilité. Les frais de la présente procédure, constitués du seul émolument de décision (art. 422 al. 1 CPP), par 880 fr. (art. 20 al. 1 TFIP [Tarif des frais de procédure et indemnités en matière pénale du 28 septembre 2010 ; BLV 312.03.1]), seront mis à la charge de la requérante, conformément à l’art. 59 al. 4, 2 e phrase, CPP. Par ces motifs, la Chambre des recours pénale prononce : I. La demande de récusation est rejetée dans la mesure où elle est recevable. II. Les autres conclusions figurant dans l’acte déposé le 17 juin 2021 sont irrecevables. III. Les frais de décision, par 880 fr. (huit cent huitante francs), sont mis à la charge de N.________. IV. La décision est exécutoire. Le président :              La greffière : Du La présente décision, dont la rédaction a été approuvée à huis clos, est notifiée, par l'envoi d'une copie complète, à : - Mme N.________, - Ministère public central, et communiquée à : - Mme la Procureure de l’arrondissement du Nord vaudois,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