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607 vom 8. Juni 2021</w:t>
      </w:r>
    </w:p>
    <w:p>
      <w:r>
        <w:t>VD Tribunal cantonal, 2021-06-08, FR</w:t>
      </w:r>
    </w:p>
    <w:p>
      <w:r>
        <w:rPr>
          <w:b/>
        </w:rPr>
        <w:t xml:space="preserve">Quelle: </w:t>
      </w:r>
      <w:r>
        <w:t>https://mcp.opencaselaw.ch/entscheid/vd_findinfo_D_cision___2021___607</w:t>
      </w:r>
    </w:p>
    <w:p>
      <w:r>
        <w:t>FR: VD_FINDINFO Décision / 2021 / 607 du 8 juin 2021</w:t>
      </w:r>
    </w:p>
    <w:p>
      <w:r>
        <w:t>IT: VD_FINDINFO Décision / 2021 / 607 del 8 giugno 2021</w:t>
      </w:r>
    </w:p>
    <w:p>
      <w:pPr>
        <w:pStyle w:val="Heading2"/>
      </w:pPr>
      <w:r>
        <w:t>Regeste</w:t>
      </w:r>
    </w:p>
    <w:p>
      <w:r>
        <w:t>AMENDE, DÉBAT DU TRIBUNAL, DÉCISION D'IRRECEVABILITÉ, REJET DE LA DEMANDE | 393 al. 1 let. a CPP (CH), 64 CPP (CH)</w:t>
      </w:r>
    </w:p>
    <w:p>
      <w:pPr>
        <w:pStyle w:val="Heading2"/>
      </w:pPr>
      <w:r>
        <w:t>Erwägungen</w:t>
      </w:r>
    </w:p>
    <w:p>
      <w:r>
        <w:rPr>
          <w:b/>
        </w:rPr>
        <w:t>E. 1.1</w:t>
      </w:r>
    </w:p>
    <w:p>
      <w:r>
        <w:t>; TF 1B_196/2010 du 18 novembre 2010 consid. 1 ; ATF 135 I 313 ; Jeanneret/Kuhn, op. cit., no 19066 p. 639).</w:t>
      </w:r>
    </w:p>
    <w:p>
      <w:r>
        <w:rPr>
          <w:b/>
        </w:rPr>
        <w:t>E. 1.2</w:t>
      </w:r>
    </w:p>
    <w:p>
      <w:r>
        <w:t>A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"tout acte de procédure (...), y compris toute abstention ou toute omission" (Message du 21 décembre 2005 relatif à l'unification du droit de la procédure pénale, FF 2005 1057 [ci-après: Message CPP], 1296 ch. 2.9.2). En d'autres termes, la méthode législative n'est plus celle d'un catalogue énumérant les décisions sujettes à recours, à l'instar de ce que prévoyaient plusieurs anciens codes de procédure cantonaux (cf. Oberholzer, Grundzüge des Strafprozessrechts, 3 e éd. 2012, p. 544 n. 1544), mais consiste à appliquer un principe (universalité des recours) puis à le limiter par des exceptions exhaustivement prévues dans la loi (ATF 144 IV 81 consid. 2.3.1 ; ATF 143 IV 475 consid. 2.4; TF 1B_451/2017 du 7 décembre 2017 consid. 2.1.1; Piquerez/Macaluso, Procédure pénale suisse, 3e éd. 2011, p. 646 s. n. 1964 ss). La loi soumet toutefois la qualité pour recourir à l'existence d'un intérêt juridiquement protégé à l'annulation ou à la modification de la décision litigieuse (art. 382 al. 1 CPP). Cet intérêt doit être actuel et pratique (ATF 144 IV 81 consid. 2.3.1 ; ATF 137 I 296 consid. 4.2; TF 1B_438/2016 du 14 mars 2017 consid. 2.1). De cette manière, les tribunaux sont assurés de trancher uniquement des questions concrètes et non de prendre des décisions à caractère théorique (ATF 140 IV 74 consid. 1.3.1; TF 1B_438/2016 précité consid. 2.1). Ainsi, l'existence d'un intérêt de pur fait ou la simple perspective d'un intérêt juridique futur ne suffit pas (ATF 144 IV 81 consid. 2.3.1 ; TF 1B_438/2016 précité consid. 2.1; TF 1B_380/2016 du 6 décembre 2016 consid. 2; TF 1B_390/2015 du 16 décembre 2015 consid. 2.1 et les arrêts cités). Une partie qui n'est pas concrètement lésée par la décision ne possède donc pas la qualité pour recourir et son recours est irrecevable (TF 1B_438/ 2016 précité consid. 2.1; TF 1B_72/2014 du 15 avril 2014 consid. 2.1; TF 1B_669/2012 du 12 mars 2013 consid. 2.3.1 et la référence citée ; Piquerez/Macaluso, op. cit., p. 632 n. 1911).</w:t>
      </w:r>
    </w:p>
    <w:p>
      <w:r>
        <w:rPr>
          <w:b/>
        </w:rPr>
        <w:t>E. 1.3</w:t>
      </w:r>
    </w:p>
    <w:p>
      <w:r>
        <w:t>En l’espèce, les recourants sollicitent que le Procureur sanctionne disciplinairement U.________ et B.________ d’une amende d’ordre de 1'000 fr. chacun, en raison des propos que ceux-ci ont tenus lors de leur audition du 20 avril 2021. Ils font valoir, en se référant à un arrêt de la cour de céans (CREP 26 mars 2019/235 consid. 2.4), que les « mesures disciplinaires protègent non seulement l’avancement de la procédure mais également la sécurité et les droits des parties elles-mêmes », et qu’en refusant de prononcer une sanction, le Procureur a failli à son devoir de protéger les parties et a mis en danger celles-ci, danger qui se serait concrétisé « par l’existence de multiples blogs anonymes diffamatoires » à leur encontre, à l’encontre de [...] SA et de leur avocats, « lésant gravement leurs intérêts et dont les propos sont en lien évident avec la procédure qu’il instruit » ; il en résulterait « en l’absence de sanction, d’un sentiment d’impunité qui risquent (sic) d’engendrer de nouvelles infractions pénales que la direction de la procédure doit empêcher ». Ils en déduisent qu’ils disposent de la qualité pour recourir. Comme exposé plus haut (cf. consid. 1.1), les art. 62 ss CPP visent à garantir le bon déroulement du processus pénal, et cette tâche est de la stricte compétence de la direction de la procédure. Ces dispositions sont des normes de procédure qui ont pour but de protéger l’administration de la justice, et non – du moins pas directement – les parties et leurs conseils. Il s’ensuit que les parties, et en particulier les recourants – qui ont le statut de prévenus et de plaignants – ne paraissent pas pouvoir être juridiquement lésés, au sens de l’art. 382 al. 1 CPP et de la jurisprudence y relative, par le refus du procureur de prononcer une sanction à l’égard d’autres parties à l’enquête pénale. Comme l’a relevé à juste titre le procureur, si les parties soutiennent que leurs droits subjectifs ont été violés par certains propos qui ont été tenus, ils disposent de la voie de la plainte pénale pour faire valoir ceux-ci. Quant à la jurisprudence de la cour de céans citée par les recourants, elle n’a pas la teneur qu’ils prétendent, l’arrêt en cause ne se référant pas aux dispositions en cause, mais étant relatif à une récusation. S’agissant des allégations des recourants (cf. let. Bc supra) relatives au fait qu’il ressortirait du dossier que lesdites personnes prendraient « systématiquement à partie les conseils et nos mandants en jetant sur elles des propos diffamatoires, tentant par ce biais d’empêcher les parties plaignantes de poser des questions et les droits à l’administration des preuves (art. 147 CPP) », elles ne sont pas étayées précisément, et donc sont sans portée ; elles ressortiraient au demeurant d’une autre problématique (à savoir celle de l’administration des preuves) que celle objet de la décision entreprise. Quant à l’allégation des recourants selon laquelle les « multiples blogs anonymes diffamatoires » qu’ils citent dans leur recours lèseraient leurs intérêts, on ne voit pas en quoi cela étayerait un prétendu intérêt juridique actuel à recourir contre la décision en cause. En effet, selon les faits exposés dans leur recours, les articles qu’ils incriminent datent de 2019, et ne peuvent donc avoir aucun rapport avec le refus de prononcer une sanction disciplinaire en 2021. Faute d’être concrètement lésés par la décision attaquée, les recourants ne disposent pas de la qualité pour recourir. Leur recours est irrecevable. Au surplus, en tant qu’elle concerne […], le recours est également irrecevable, celle-ci n’étant pas concernée par la décision attaquée.</w:t>
      </w:r>
    </w:p>
    <w:p>
      <w:r>
        <w:rPr>
          <w:b/>
        </w:rPr>
        <w:t>E. 1.4</w:t>
      </w:r>
    </w:p>
    <w:p>
      <w:r>
        <w:t>De toute manière, même s’il fallait entre en matière sur le recours, il faudrait constater que, contrairement à ce que ceux-ci invoquent, la décision ne viole pas le droit d’être entendu des recourants, puisqu’elle contient une motivation permettant d’en comprendre les motifs et la portée, le droit à une décision motivée déduit de l’art. 29 al. 2 Cst. n’imposant pas au magistrat de discuter n’importe quel argument (TF 6B_776/2020 du 5 mai 2021 consid. 2.4, destiné à la publication ; ATF 142 II 154 consid. 4.2). Il faudrait en outre constater qu’elle ne viole pas non plus les art. 62 et 63 CPP, le Procureur ayant exposé que U.________ n’avait pas « troublé plus que de raison le déroulement de l’audience » et que celle-ci n’avait « pas été plus houleuse que d’autres tenues dans le même dossier », précisant au surplus qu’il ne lui apparaissait pas qu’il faille « subitement sanctionner des comportements qui ont été tolérés à l’égard de l’ensemble des parties jusqu’ici ». Cette motivation, que les recourants ne tentent pas d’attaquer, en particulier au niveau factuel, suffit à comprendre que, par rapport à l’ensemble des auditions menées dans le cadre de la procédure divisant les pa rties – qui a un caractère éminemment conflictuel, y compris au niveau des conseils – le Ministère public n’a pas considéré que les propos de U.________ méritaient, plus que d’autres propos déjà tenus de part et d’autre, une sanction particulière. C’est le lieu de rappeler que, lorsque les propos en cause ont été tenus, si Me Pierre-Alain Schmidt, également conseil de A.J.________ et B.J.________, a demandé à U.________ de retirer ses propos – ce qu’il a refusé de faire – aucun des conseils n’a requis que U.________ soit menacé d’une sanction disciplinaire ou requis qu’une telle sanction soit prise contre lui. N’ayant pris aucune autre disposition immédiate sur le siège, B.J.________, respectivement leurs conseils, ne sauraient de bonne foi se plaindre de la manière dont celle-ci s’est déroulée. Quant aux arguments en relation avec l’administration des preuves (cf. recours ch. 3.4 p. 9 ; art. 147 CPP) et avec le devoir du Procureur de se récuser (cf. ch. 3.3 p. 9), ils relèvent d’une autre problématique. Le présent recours ne porte en effet pas sur le droit des parties d’assister à l’administration des preuves, ni sur la récusation du Procureur en charge du dossier. Ainsi, même recevable, le recours ne pourrait qu’être rejeté, le refus du Procureur de sanctionner les propos en cause ne violant pas en l’occurrence la marge d’appréciation dont celui-ci dispose dans le cadre de son devoir de veiller au bon ordre des débats, lors d’une audience qui a duré au total cinq heures et dix minutes et qui a donné lieu à un procès-verbal de quatorze pages (536 lignes).</w:t>
      </w:r>
    </w:p>
    <w:p>
      <w:r>
        <w:rPr>
          <w:b/>
        </w:rPr>
        <w:t>E. 2</w:t>
      </w:r>
    </w:p>
    <w:p>
      <w:r>
        <w:t>Il résulte de ce qui précède que le recours doit être déclaré irrecevable, sans échange d’écritures (art. 390 al. 2 CPP). Les frais de la procédure de recours, constitués du seul émolument d’arrêt, par 1’210 fr. (art. 20 al. 1 TFIP [tarif des frais de procédure et indemnités en matière pénale du 28 septembre 2010 ; BLV 312.03.1]), seront mis à la charge des recourants, qui succombent (art. 428 al. 1 CPP), solidairement entre eux (art. 418 al. 2 CPP). Par ces motifs, la Chambre des recours pénale prononce : I. Le recours est irrecevable. II. Les frais d’arrêt, par 1’210 fr. (mille deux cent dix francs), sont mis à la charge de B.J.________ et A.J.________ solidairement entre eux. III. L’arrêt est exécutoire. Le président :               La greffière : Du Le présent arrêt, dont la rédaction a été approuvée à huis clos, est notifié, par l'envoi d'une copie complète, à : - Me Pierre Bydzovsky, avocat (pour B.J.________ et A.J.________), - Me Pierre-Alain Schmidt, avocat (pour B.J.________ et A.J.________), - Me Cyrille Piguet, avocat (pour U.________),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