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590 vom 18. Mai 2021</w:t>
      </w:r>
    </w:p>
    <w:p>
      <w:r>
        <w:t>VD Tribunal cantonal, 2021-05-18, FR</w:t>
      </w:r>
    </w:p>
    <w:p>
      <w:r>
        <w:rPr>
          <w:b/>
        </w:rPr>
        <w:t xml:space="preserve">Quelle: </w:t>
      </w:r>
      <w:r>
        <w:t>https://mcp.opencaselaw.ch/entscheid/vd_findinfo_D_cision___2021___590</w:t>
      </w:r>
    </w:p>
    <w:p>
      <w:r>
        <w:t>FR: VD_FINDINFO Décision / 2021 / 590 du 18 mai 2021</w:t>
      </w:r>
    </w:p>
    <w:p>
      <w:r>
        <w:t>IT: VD_FINDINFO Décision / 2021 / 590 del 18 maggio 2021</w:t>
      </w:r>
    </w:p>
    <w:p>
      <w:pPr>
        <w:pStyle w:val="Heading2"/>
      </w:pPr>
      <w:r>
        <w:t>Regeste</w:t>
      </w:r>
    </w:p>
    <w:p>
      <w:r>
        <w:t>DEMANDE ADRESSÉE À L'AUTORITÉ, RÉCUSATION, DÉCISION D'IRRECEVABILITÉ | 58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(art. 13 al. 1 LVCPP [Loi d’introduction du Code de procédure pénale suisse du 19 mai 2009; BLV 312.01]) est compétente pour statuer sur la demande de récusation déposée le 6 mai 2021, dès lors qu’elle est dirigée contre un procureur, soit un magistrat du Ministère public.</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RS 101) et 6 §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ATF 143 IV 69 consid. 3.2; TF 1B_583/2019 du 17 février 2020 consid. 3.1).</w:t>
      </w:r>
    </w:p>
    <w:p>
      <w:r>
        <w:rPr>
          <w:b/>
        </w:rPr>
        <w:t>E. 2.2</w:t>
      </w:r>
    </w:p>
    <w:p>
      <w:r>
        <w:t>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TF 1B_29/2020 du 11 septembre 2020 consid. 2.1;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TF 1B_502/2018 du 12 novembre 2018 consid. 4).</w:t>
      </w:r>
    </w:p>
    <w:p>
      <w:r>
        <w:rPr>
          <w:b/>
        </w:rPr>
        <w:t>E. 3</w:t>
      </w:r>
    </w:p>
    <w:p>
      <w:r>
        <w:t>En l’espèce, la demande de récusation a été présentée le 6 mai 2021. Or, dès le 14 avril 2020, le prévenu a pu déjà avoir connaissance du courriel du Procureur du 21 janvier 2020 déjà mentionné. Ce message comportait toutes les informations utiles quant à l’objet et aux modalités de la requête d’entraide judiciaire internationale adressée aux Etats-Unis. De même, l’intéressé avait, du seul fait de son interrogatoire, connaissance de la commission rogatoire adressée à la Grèce, laquelle figurait également au dossier, qui plus est en traduction en langue grecque. Présentée le 6 mai 2021, donc plus d’un an après l’accès au dossier, soit dès la connaissance du motif de récusation invoqué, la demande de récusation est à l’évidence tardive. Certes, le prévenu se trouvait alors en Grèce. Ce n’est que le 23 mars 2021 qu’il a consulté un avocat en Suisse, en la personne de Me Alessandro Brenci. Celui-ci a annoncé son mandat au Ministère public le même jour, en requérant l’accès au dossier (P. 23/1). Le défenseur a pu consulter le dossier dès le lundi 29 mars 2021 au plus tard, date à laquelle il l’a retourné au Procureur (p. 24). Déposée le 6 mai 2021, la demande de récusation l’a donc été 38 jours en tout cas après la consultation du dossier par le mandataire, soit dès la connaissance du motif de récusation invoqué. Dans ces conditions, elle est tardive sous cet angle également.</w:t>
      </w:r>
    </w:p>
    <w:p>
      <w:r>
        <w:rPr>
          <w:b/>
        </w:rPr>
        <w:t>E. 4</w:t>
      </w:r>
    </w:p>
    <w:p>
      <w:r>
        <w:t>Par surabondance, aurait-elle-même été déposée en temps utile que la demande de récusation n’en aurait pas moins dû être rejetée. En effet, les deux commissions rogatoires ont été requises par le plaignant. Dans ces conditions, le Procureur ne pouvait que tenir cette partie informée de la suite donnée à ses réquisitions de preuve, s’agissant notamment de leur mise en œuvre. A l’opposé, il était à craindre que le prévenu détruise les supports de données et les documents qui constituaient l’objet essentiel de ces commissions rogatoires. La préservation des preuves impliquait donc à l’évidence qu’il soit maintenu dans l’ignorance des mesures d’instruction en cause, lesquelles ne lui ont au demeurant occasionné aucun préjudice. Il dispose en effet de la faculté de se déterminer sur les preuves une fois celles-ci administrées et de formuler ses propres réquisitions, comme il l’a du reste fait dans son mémoire du 6 mai 2021. On ne discerne donc aucune inégalité de traitement entre parties.</w:t>
      </w:r>
    </w:p>
    <w:p>
      <w:r>
        <w:rPr>
          <w:b/>
        </w:rPr>
        <w:t>E. 5</w:t>
      </w:r>
    </w:p>
    <w:p>
      <w:r>
        <w:t>Les frais de procédure, constitués en l’espèce du seul émolument de décision, par 660 fr. (art. 20 al. 1 TFIP [Tarif des frais de procédure et indemnités en matière pénale du 28 septembre 2010; BLV 312.03.1]), seront mis à la charge du requérant, qui succombe (art. 59 al. 4, seconde phrase, CPP). Par ces motifs, la Chambre des recours pénale prononce : I. La demande de récusation est irrecevable. II. Les frais de décision, par 660 fr. (six cent soixante francs), sont mis à la charge du requérant. III. La décision est exécutoire. Le président :               Le greffier : Du La présente décision, dont la rédaction a été approuvée à huis clos, est notifiée, par l'envoi d'une copie complète, à : - Me Alessandro Brenci, avocat (pour S.________),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