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555 vom 19. Mai 2021</w:t>
      </w:r>
    </w:p>
    <w:p>
      <w:r>
        <w:t>VD Tribunal cantonal, 2021-05-19, FR</w:t>
      </w:r>
    </w:p>
    <w:p>
      <w:r>
        <w:rPr>
          <w:b/>
        </w:rPr>
        <w:t xml:space="preserve">Quelle: </w:t>
      </w:r>
      <w:r>
        <w:t>https://mcp.opencaselaw.ch/entscheid/vd_findinfo_D_cision___2021___555</w:t>
      </w:r>
    </w:p>
    <w:p>
      <w:r>
        <w:t>FR: VD_FINDINFO Décision / 2021 / 555 du 19 mai 2021</w:t>
      </w:r>
    </w:p>
    <w:p>
      <w:r>
        <w:t>IT: VD_FINDINFO Décision / 2021 / 555 del 19 maggio 2021</w:t>
      </w:r>
    </w:p>
    <w:p>
      <w:pPr>
        <w:pStyle w:val="Heading2"/>
      </w:pPr>
      <w:r>
        <w:t>Regeste</w:t>
      </w:r>
    </w:p>
    <w:p>
      <w:r>
        <w:t>RESTITUTION DU DÉLAI, DÉLAI DE RECOURS, OPPOSITION{PROCÉDURE} | 353 CPP (CH), 68 al. 1 CPP (CH), 94 CPP (CH)</w:t>
      </w:r>
    </w:p>
    <w:p>
      <w:pPr>
        <w:pStyle w:val="Heading2"/>
      </w:pPr>
      <w:r>
        <w:t>Erwägungen</w:t>
      </w:r>
    </w:p>
    <w:p>
      <w:r>
        <w:rPr>
          <w:b/>
        </w:rPr>
        <w:t>E. 1</w:t>
      </w:r>
    </w:p>
    <w:p>
      <w:r>
        <w:t>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le prévenu qui a qualité pour recourir (art. 382 al. 1 CPP) et dans les formes prescrites (art. 385 al. 1 CPP), le recours est recevable.</w:t>
      </w:r>
    </w:p>
    <w:p>
      <w:r>
        <w:rPr>
          <w:b/>
        </w:rPr>
        <w:t>E. 2.1</w:t>
      </w:r>
    </w:p>
    <w:p>
      <w:r>
        <w:t>Le recourant fait valoir qu’il n’aurait pas été en mesure de faire opposition à l’ordonnance pénale qu’il a reçue le 26 février 2021 parce qu’il aurait été opéré du genou le 3 février 2021 et qu’il aurait dû rester alité quatre semaines. Il ajoute qu’il ne maîtriserait pas le français : s’il arriverait tant bien que mal à communiquer oralement, il ne serait toutefois pas capable de lire cette langue. Il n’aurait ainsi pas compris qu’il avait un délai de dix jours pour former opposition.</w:t>
      </w:r>
    </w:p>
    <w:p>
      <w:r>
        <w:rPr>
          <w:b/>
        </w:rPr>
        <w:t>E. 2.2.1</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6B_401/2019 du 1 er juillet 2019 consid. 2.3 et l'arrêt cité). Doivent être pris en considération, pour déterminer si cette condition est remplie, l'époque à laquelle l'accident ou la maladie sont survenus ainsi que l'ampleur de l'atteinte à la santé (TF 6B_1265/2020 du 8 janvier 2021 consid. 1.1 ; TF 6B_1409/2017 du 12 juin 2018 consid. 3.1 ; cf. ATF 119 II 86 consid. 2a ; ATF 112 V 255 consid. 2a). En outre, celui qui doit s'attendre, au cours d'une procédure, à recevoir des communications officielles est tenu de prendre, en cas d'absence, les mesures nécessaires à la sauvegarde d'un éventuel délai qui pourrait lui être imparti (TF 6B_1150/2017 du 14 mai 2018 consid. 3.1 ; TF 6B_1187/2016 du 6 juillet 2017 consid. 1.2 ; cf. ATF 141 II 429 consid. 3.1 ; ATF 139 IV 228 consid. 1.1). Enfin, il faut que l’absence de faute soit claire ; le Tribunal fédéral en a déduit que toute faute, aussi minime soit-elle, exclut la restitution du délai (TF 6B_1167/2019 du 16 avril 2020 consid. 2.4.2).</w:t>
      </w:r>
    </w:p>
    <w:p>
      <w:r>
        <w:rPr>
          <w:b/>
        </w:rPr>
        <w:t>E. 2.2.2</w:t>
      </w:r>
    </w:p>
    <w:p>
      <w:r>
        <w:t>L'art. 68 CPP dispose que la direction de la procédure fait appel à un traducteur ou un interprète lorsqu'une personne participant à la procédure ne comprend pas la langue de la procédure ou n'est pas en mesure de s'exprimer suffisamment bien dans cette langue (al. 1, 1 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L'art. 68 al. 2 CPP renvoie aux droits particuliers du prévenu, droits qui découlent pour l'essentiel des art. 32 al. 2 Cst. (Constitution fédérale de la Confédération suisse du 18 avril 1999 ; RS 101), 6 par. 3 let. a et e CEDH (Convention de sauvegarde des droits de l’homme et des libertés fondamentales du 4 novembre 1950 ; RS 0.101), ainsi que de la pratique fondée sur ces dispositions. Celles-ci garantissent au prévenu le droit d'obtenir gratuitement la traduction de toutes les pièces et déclarations qu'il lui faut comprendre pour assurer efficacement sa défense et bénéficier d'un procès équitable. L'étendue de l'assistance qu'il convient d'accorder à un accusé dont la langue maternelle n'est pas celle de la procédure doit être appréciée non pas de manière abstraite, mais en fonction des besoins effectifs de l'accusé et des circonstances concrètes du cas (ATF 143 IV 117 consid. 3.1 ; ATF 118 Ia 462 consid. 2a ; TF 6B_667/2017 du 15 décembre 2017 consid. 5.1 ; TF 6B_367/2016 du 13 avril 2017 consid. 3.1).</w:t>
      </w:r>
    </w:p>
    <w:p>
      <w:r>
        <w:rPr>
          <w:b/>
        </w:rPr>
        <w:t>E. 2.2.3</w:t>
      </w:r>
    </w:p>
    <w:p>
      <w:r>
        <w:t>Selon l'art. 353 al. 1 let. i CPP, l'ordonnance pénale doit notamment contenir l'indication du droit de faire opposition et des conséquences d'un défaut d'opposition. L'indication obligatoire des moyens de recours comporte celle de la voie de recours (recours, opposition, relief, appel, recours en matière pénale), de l'autorité compétente pour connaître du recours ainsi que de l'autorité auprès de qui le recours doit être déposé ou annoncé s'il ne s'agit pas de la même, et du délai légal pour recourir. L'indication claire et exacte des voies de droit est indispensable pour assurer la mise en œuvre concrète des droits du justiciable et lui garantir un procès équitable. A cette fin, il est essentiel que l'indication des voies de droit soit portée à la connaissance du justiciable dans une langue qu'il comprenne. Si celui-ci ne maîtrise pas la langue de la procédure, il appartient à l'autorité pénale de lui traduire l'indication des voies de droit dans une langue qu'il comprend, faute de quoi il n'est pas en mesure d'exercer ses droits de défense. En outre, il n'est pas admissible que le délai de recours soit amputé du temps nécessaire à l'obtention d'une traduction (TF 6B_667/2017 du 15 décembre 2017 consid. 5.1 ; TF 6B_964/2013 du 6 février 2015 consid. 3.3.2).</w:t>
      </w:r>
    </w:p>
    <w:p>
      <w:r>
        <w:rPr>
          <w:b/>
        </w:rPr>
        <w:t>E. 2.3</w:t>
      </w:r>
    </w:p>
    <w:p>
      <w:r>
        <w:t>En l’espèce, le recourant a été opéré du genou le 3 février 2021. Même s’il était avéré qu’il aurait dû rester alité pendant quatre semaines, soit jusqu’au 3 mars 2021 environ, on ne saurait retenir que ses problèmes de santé l’empêchaient de former opposition en temps utile, d’autant moins que le délai pour former opposition arrivait à échéance le 8 mars suivant et que cet acte n’avait pas à être motivé (cf. art. 354 al. 2 CPP). Par ailleurs, par mandat du 5 janvier 2021, rédigé en français, le prévenu a été cité pour être entendu par la police le 13 janvier 2021, ledit mandat indiquant qu’il devait prendre rapidement contact avec celle-ci s’il avait besoin d’un interprète, ce qu’il n’a pas fait. Lors de son audition du 13 janvier 2021, le prévenu a répondu qu’il n’avait pas besoin d’un interprète. Il a de surcroît signé son procès-verbal d’audition. Dans ces circonstances, on ne peut que constater que le recourant a été en mesure de comprendre le mandat de comparution du 5 janvier 2021 et que la police a pu procéder à son audition sans recourir aux services d’un interprète, auxquels le prévenu avait explicitement renoncé, de sorte qu’il y a lieu de considérer qu’N.________ disposait de connaissances en français suffisantes pour comprendre le déroulement de la procédure et qu’un délai de dix jours pour former opposition lui était imparti. C’est donc à juste titre que la demande de restitution de délai a été rejetée.</w:t>
      </w:r>
    </w:p>
    <w:p>
      <w:r>
        <w:rPr>
          <w:b/>
        </w:rPr>
        <w:t>E. 3</w:t>
      </w:r>
    </w:p>
    <w:p>
      <w:r>
        <w:t>Au vu de ce qui précède, le recours, manifestement mal fondé, doit être rejeté sans échange d’écritures (art. 390 al. 2 CPP) et l'ordonnance du 18 mars 2021 confirmée.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18 mars 2021 est confirmée. III. Les frais d’arrêt, par 770 fr. (sept cent septante francs), sont mis à la charge du recourant. IV. L’arrêt est exécutoire. Le président :               La greffière : Du Le présent arrêt, dont la rédaction a été approuvée à huis clos, est notifié, par l'envoi d'une copie complète, à : - Me Liza Sant’Ana Lima, avocate (pour N.________),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