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54 vom 18. Januar 2021</w:t>
      </w:r>
    </w:p>
    <w:p>
      <w:r>
        <w:t>VD Tribunal cantonal, 2021-01-18, FR</w:t>
      </w:r>
    </w:p>
    <w:p>
      <w:r>
        <w:rPr>
          <w:b/>
        </w:rPr>
        <w:t xml:space="preserve">Quelle: </w:t>
      </w:r>
      <w:r>
        <w:t>https://mcp.opencaselaw.ch/entscheid/vd_findinfo_D_cision___2021___54</w:t>
      </w:r>
    </w:p>
    <w:p>
      <w:r>
        <w:t>FR: VD_FINDINFO Décision / 2021 / 54 du 18 janvier 2021</w:t>
      </w:r>
    </w:p>
    <w:p>
      <w:r>
        <w:t>IT: VD_FINDINFO Décision / 2021 / 54 del 18 gennaio 2021</w:t>
      </w:r>
    </w:p>
    <w:p>
      <w:pPr>
        <w:pStyle w:val="Heading2"/>
      </w:pPr>
      <w:r>
        <w:t>Regeste</w:t>
      </w:r>
    </w:p>
    <w:p>
      <w:r>
        <w:t>EXÉCUTION ANTICIPÉE DES PEINES ET DES MESURES | 236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(Stephenson/Thiriet, in : Niggli et alii [éd.], Basler Kommentar, Schweizerische Strafprozessordnung, Jugendstraf-prozessordnung, 2 e éd., Bâle 2014, n. 10 ad art. 393 CPP ; Hug, in : Donatsch et alii [éd.], Kommentar zur Schweizerischen Strafprozessordnung, 2 e éd., 2014, n. 17 ad art. 236 CPP ; CREP 9 mars 2020/180 et les arrêts cités).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selon les formes prescrites (art. 385 al. 1 CPP) par le prévenu qui a qualité pour recourir (art. 382 al. 1 CPP), le recours est recevable.</w:t>
      </w:r>
    </w:p>
    <w:p>
      <w:r>
        <w:rPr>
          <w:b/>
        </w:rPr>
        <w:t>E. 2.1</w:t>
      </w:r>
    </w:p>
    <w:p>
      <w:r>
        <w:t>Le recourant demande à pouvoir exécuter sa peine de manière anticipée. Il conteste les motifs invoqués par le Ministère public pour s’y opposer, soutenant que la loi ne prévoit pas que le prévenu doive s’incriminer pour bénéficier de ce régime. Il invoque par ailleurs l’absence de risque de collusion, relevant que l’instruction est sur le point d’être clôturée sous réserve d’une audition récapitulative prévue le 3 février 2021.</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cas échéant, de meilleures chances de resocialisation (ATF 143 IV 160 consid. 2.1). Dès l'entrée du prévenu dans l'établissement, l'exécution de la peine ou de la mesure commence et le prévenu est soumis au régime de l'exécution, sauf si le but de la détention provisoire ou de la détention pour des motifs de sûreté s'y oppose (art. 236 al. 4 CPP ; TF 1B_372/2019 du 27 août 2019 consid. 2.1). L'art. 236 al. 1 in fine CPP suppose que le "stade de la procédure"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1B_372/2019 du 27 août 2019 consid. 2.1 ; TF 1B_189/2014 du 28 juillet 2014 consid. 2.3 et réf. cit.).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1B_372/2019 du 27 août 2019 consid. 2.1 ; TF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1B_372/2019 du 27 août 2019 consid. 2.1 ; TF 1B_186/2018 du 8 mai 2018 consid. 2.1 ; TF 1B_400/2017 du 18 octobre 2017 consid. 2.1 ; TF 1B_127/2017 du 20 avril 2017 consid. 2.1). Un danger de collusion n'exclut cependant pas nécessairement la mise en place d'une exécution anticipée de peine. Cela étant, dans l'intérêt de l'instruction, ce motif de détention peut justifier alors de limiter certains allégements qu'offre ce régime (cf. art. 236 al. 4 CPP ; ATF 133 I 270 consid. 3.2.1).</w:t>
      </w:r>
    </w:p>
    <w:p>
      <w:r>
        <w:rPr>
          <w:b/>
        </w:rPr>
        <w:t>E. 2.3</w:t>
      </w:r>
    </w:p>
    <w:p>
      <w:r>
        <w:t>Selon ce qui précède, l’art. 236 al. 1 CPP n’impose pas que le prévenu passe aux aveux pour bénéficier du régime de l’exécution anticipée de sa peine, quand bien même il est logique de concevoir que seul le prévenu qui reconnaît les faits fasse en principe une telle demande, des aveux complets facilitant en outre la mise en œuvre du régime de l’exécution anticipée sous l’angle du risque de collusion. Cela étant, un aveu seulement partiel ne s’oppose pas à l’exécution anticipée de la peine, la question du risque de collusion devant toutefois être alors examinée avec attention (cf. Dupuis et alii [éd.], Petit commentaire CP, 2 e éd., Bâle 2017, n. 9 ad art. 236 CPP et réf. cit., spéc. TF 6B_90/2012 du 21 mars 2012). L’absence d’aveux du recourant ne s’oppose ainsi pas à sa demande d’exécution anticipée de la peine. On n’identifie en outre aucun risque de collusion en l’espèce, le recourant étant seul prévenu des faits en cause et aucune mesure d’instruction n’étant prévue sous réserve d’une audition récapitulative devant se tenir le 3 février 2021. Le Ministère public ne le prétend pas non plus, puisque sa demande de prolongation de détention provisoire du 29 décembre 2020 fait seulement état de risques de fuite et de réitération. Cette autorité a en outre renoncé à se déterminer sur le recours. Le recours est ainsi fondé et le recourant doit être autorisé à exécuter sa peine de façon anticipée dès qu’une place sera disponible dans un établissement pénitentiaire approprié.</w:t>
      </w:r>
    </w:p>
    <w:p>
      <w:r>
        <w:rPr>
          <w:b/>
        </w:rPr>
        <w:t>E. 3</w:t>
      </w:r>
    </w:p>
    <w:p>
      <w:r>
        <w:t>En définitive, le recours doit être admis et l’ordonnance querellée réformée dans le sens du considérant qui précède. Les frais de la procédure de recours, constitués de l’émolument d’arrêt, par 880 fr. (art. 20 al. 1 TFIP [Tarif des frais de procédure et indemnités en matière pénale du 28 septembre 2010 ; BLV 312.03.1]), ainsi que des frais imputables à la défense d’office (art. 422 al. 1 et 2 let. a CPP), fixés à 720 fr. (quatre heures à 180 fr.), auxquels il convient d’ajouter des débours forfaitaires à concurrence de 2 %, par 14 fr. 40, plus la TVA (7,7%), par 56 fr. 55, soit à 790 fr. 95 au total, arrondis à 791 fr., seront laissés à la charge de l’Etat (art. 428 al. 4 CPP). Par ces motifs, la Chambre des recours pénale prononce : I. Le recours est admis. II. L’ordonnance du 16 décembre 2020 est réformée en ce sens que Y.________ est autorisé à exécuter sa peine de manière anticipée dès qu’une place sera disponible dans un établissement pénitentiaire approprié. L’ordonnance est confirmée pour le surplus. III. L’indemnité allouée à Me Vincent Demierre, défenseur d’office de Y.________, est fixée à 791 fr. (sept cent nonante et un francs). IV. Les frais d’arrêt, par 880 fr. (huit cent huitante francs), ainsi que l’indemnité allouée au défenseur d’office de Y.________ selon chiffre III ci-dessus, par 791 fr. (sept cent nonante et un francs), sont laissés à la charge de l’Etat. V. L’arrêt est exécutoire. Le président :               Le greffier : Du Le présent arrêt, dont la rédaction a été approuvée à huis clos, est notifié, par l'envoi d'une copie complète, à : - Me Vincent Demierre, avocat (pour Y.________),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